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3ABC5ABD" w:rsidR="006213DD" w:rsidRPr="00627CDE" w:rsidRDefault="00E4083C">
      <w:pPr>
        <w:spacing w:after="120" w:line="276" w:lineRule="auto"/>
        <w:jc w:val="center"/>
        <w:rPr>
          <w:rFonts w:asciiTheme="minorHAnsi" w:eastAsia="Times New Roman" w:hAnsiTheme="minorHAnsi" w:cstheme="minorHAnsi"/>
          <w:b/>
          <w:color w:val="000000"/>
          <w:sz w:val="28"/>
          <w:szCs w:val="28"/>
        </w:rPr>
      </w:pPr>
      <w:r w:rsidRPr="00627CDE">
        <w:rPr>
          <w:rFonts w:asciiTheme="minorHAnsi" w:eastAsia="Times New Roman" w:hAnsiTheme="minorHAnsi" w:cstheme="minorHAnsi"/>
          <w:b/>
          <w:color w:val="000000"/>
          <w:sz w:val="28"/>
          <w:szCs w:val="28"/>
        </w:rPr>
        <w:t xml:space="preserve">REGULAMIN NABORU WNIOSKÓW O PRZYZNANIE POMOCY Z ZAKRESU </w:t>
      </w:r>
      <w:r w:rsidR="00B14DFC">
        <w:rPr>
          <w:rFonts w:asciiTheme="minorHAnsi" w:eastAsia="Times New Roman" w:hAnsiTheme="minorHAnsi" w:cstheme="minorHAnsi"/>
          <w:b/>
          <w:color w:val="000000"/>
          <w:sz w:val="28"/>
          <w:szCs w:val="28"/>
        </w:rPr>
        <w:t xml:space="preserve">WŁĄCZENIE SPOŁECZNE SENIORÓW, LUDZI MŁODYCH </w:t>
      </w:r>
      <w:r w:rsidR="004B6600">
        <w:rPr>
          <w:rFonts w:asciiTheme="minorHAnsi" w:eastAsia="Times New Roman" w:hAnsiTheme="minorHAnsi" w:cstheme="minorHAnsi"/>
          <w:b/>
          <w:color w:val="000000"/>
          <w:sz w:val="28"/>
          <w:szCs w:val="28"/>
        </w:rPr>
        <w:t>LUB OSÓB W NIEKORZYSTNEJ SYTUACJI</w:t>
      </w:r>
    </w:p>
    <w:p w14:paraId="438BB18F" w14:textId="77777777" w:rsidR="006213DD" w:rsidRPr="00627CD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Default="00E4083C" w:rsidP="00834880">
      <w:pPr>
        <w:spacing w:after="120" w:line="276" w:lineRule="auto"/>
        <w:jc w:val="center"/>
        <w:rPr>
          <w:rFonts w:asciiTheme="minorHAnsi" w:hAnsiTheme="minorHAnsi" w:cstheme="minorHAnsi"/>
        </w:rPr>
      </w:pPr>
      <w:bookmarkStart w:id="0" w:name="_heading=h.gjdgxs" w:colFirst="0" w:colLast="0"/>
      <w:bookmarkEnd w:id="0"/>
      <w:r w:rsidRPr="00627CDE">
        <w:rPr>
          <w:rFonts w:asciiTheme="minorHAnsi" w:eastAsia="Times New Roman" w:hAnsiTheme="minorHAnsi" w:cstheme="minorHAnsi"/>
          <w:sz w:val="28"/>
          <w:szCs w:val="28"/>
        </w:rPr>
        <w:t xml:space="preserve">w ramach wdrażania Lokalnej Strategii Rozwoju </w:t>
      </w:r>
      <w:r w:rsidRPr="00627CDE">
        <w:rPr>
          <w:rFonts w:asciiTheme="minorHAnsi" w:eastAsia="Times New Roman" w:hAnsiTheme="minorHAnsi" w:cstheme="minorHAnsi"/>
          <w:sz w:val="28"/>
          <w:szCs w:val="28"/>
        </w:rPr>
        <w:br/>
        <w:t>realizowanej przez L</w:t>
      </w:r>
      <w:r w:rsidR="00D1226E">
        <w:rPr>
          <w:rFonts w:asciiTheme="minorHAnsi" w:eastAsia="Times New Roman" w:hAnsiTheme="minorHAnsi" w:cstheme="minorHAnsi"/>
          <w:sz w:val="28"/>
          <w:szCs w:val="28"/>
        </w:rPr>
        <w:t xml:space="preserve">okalną </w:t>
      </w:r>
      <w:r w:rsidRPr="00627CDE">
        <w:rPr>
          <w:rFonts w:asciiTheme="minorHAnsi" w:eastAsia="Times New Roman" w:hAnsiTheme="minorHAnsi" w:cstheme="minorHAnsi"/>
          <w:sz w:val="28"/>
          <w:szCs w:val="28"/>
        </w:rPr>
        <w:t>G</w:t>
      </w:r>
      <w:r w:rsidR="00D1226E">
        <w:rPr>
          <w:rFonts w:asciiTheme="minorHAnsi" w:eastAsia="Times New Roman" w:hAnsiTheme="minorHAnsi" w:cstheme="minorHAnsi"/>
          <w:sz w:val="28"/>
          <w:szCs w:val="28"/>
        </w:rPr>
        <w:t xml:space="preserve">rupę </w:t>
      </w:r>
      <w:r w:rsidRPr="00627CDE">
        <w:rPr>
          <w:rFonts w:asciiTheme="minorHAnsi" w:eastAsia="Times New Roman" w:hAnsiTheme="minorHAnsi" w:cstheme="minorHAnsi"/>
          <w:sz w:val="28"/>
          <w:szCs w:val="28"/>
        </w:rPr>
        <w:t>D</w:t>
      </w:r>
      <w:r w:rsidR="00D1226E">
        <w:rPr>
          <w:rFonts w:asciiTheme="minorHAnsi" w:eastAsia="Times New Roman" w:hAnsiTheme="minorHAnsi" w:cstheme="minorHAnsi"/>
          <w:sz w:val="28"/>
          <w:szCs w:val="28"/>
        </w:rPr>
        <w:t>ziałania</w:t>
      </w:r>
      <w:r w:rsidRPr="00627CDE">
        <w:rPr>
          <w:rFonts w:asciiTheme="minorHAnsi" w:eastAsia="Times New Roman" w:hAnsiTheme="minorHAnsi" w:cstheme="minorHAnsi"/>
          <w:sz w:val="28"/>
          <w:szCs w:val="28"/>
        </w:rPr>
        <w:t xml:space="preserve"> </w:t>
      </w:r>
      <w:r w:rsidR="00E46D01" w:rsidRPr="00627CDE">
        <w:rPr>
          <w:rFonts w:asciiTheme="minorHAnsi" w:eastAsia="Times New Roman" w:hAnsiTheme="minorHAnsi" w:cstheme="minorHAnsi"/>
          <w:sz w:val="28"/>
          <w:szCs w:val="28"/>
        </w:rPr>
        <w:t>„</w:t>
      </w:r>
      <w:r w:rsidR="00433E7E">
        <w:rPr>
          <w:rFonts w:asciiTheme="minorHAnsi" w:eastAsia="Times New Roman" w:hAnsiTheme="minorHAnsi" w:cstheme="minorHAnsi"/>
          <w:sz w:val="28"/>
          <w:szCs w:val="28"/>
        </w:rPr>
        <w:t>Górna Prosna</w:t>
      </w:r>
      <w:r w:rsidR="00E46D01" w:rsidRPr="00627CD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627CDE">
        <w:rPr>
          <w:rFonts w:asciiTheme="minorHAnsi" w:hAnsiTheme="minorHAnsi" w:cstheme="minorHAnsi"/>
        </w:rPr>
        <w:t xml:space="preserve"> </w:t>
      </w:r>
    </w:p>
    <w:p w14:paraId="1FC1B3F8" w14:textId="6FC69DA3" w:rsidR="00D75690" w:rsidRPr="00D12CF2" w:rsidRDefault="00D75690" w:rsidP="00834880">
      <w:pPr>
        <w:spacing w:after="120" w:line="276" w:lineRule="auto"/>
        <w:jc w:val="center"/>
        <w:rPr>
          <w:rFonts w:asciiTheme="minorHAnsi" w:hAnsiTheme="minorHAnsi" w:cstheme="minorHAnsi"/>
          <w:sz w:val="28"/>
          <w:szCs w:val="28"/>
        </w:rPr>
      </w:pPr>
      <w:r w:rsidRPr="00D12CF2">
        <w:rPr>
          <w:rFonts w:asciiTheme="minorHAnsi" w:hAnsiTheme="minorHAnsi" w:cstheme="minorHAnsi"/>
          <w:sz w:val="28"/>
          <w:szCs w:val="28"/>
        </w:rPr>
        <w:t xml:space="preserve">Nabór </w:t>
      </w:r>
      <w:r w:rsidR="007053F6" w:rsidRPr="00D12CF2">
        <w:rPr>
          <w:rFonts w:asciiTheme="minorHAnsi" w:hAnsiTheme="minorHAnsi" w:cstheme="minorHAnsi"/>
          <w:sz w:val="28"/>
          <w:szCs w:val="28"/>
        </w:rPr>
        <w:t xml:space="preserve">nr </w:t>
      </w:r>
      <w:r w:rsidR="00A04D68">
        <w:rPr>
          <w:rFonts w:asciiTheme="minorHAnsi" w:hAnsiTheme="minorHAnsi" w:cstheme="minorHAnsi"/>
          <w:sz w:val="28"/>
          <w:szCs w:val="28"/>
        </w:rPr>
        <w:t>I</w:t>
      </w:r>
      <w:r w:rsidR="004B6600">
        <w:rPr>
          <w:rFonts w:asciiTheme="minorHAnsi" w:hAnsiTheme="minorHAnsi" w:cstheme="minorHAnsi"/>
          <w:sz w:val="28"/>
          <w:szCs w:val="28"/>
        </w:rPr>
        <w:t>I</w:t>
      </w:r>
      <w:r w:rsidRPr="00D12CF2">
        <w:rPr>
          <w:rFonts w:asciiTheme="minorHAnsi" w:hAnsiTheme="minorHAnsi" w:cstheme="minorHAnsi"/>
          <w:sz w:val="28"/>
          <w:szCs w:val="28"/>
        </w:rPr>
        <w:t>/202</w:t>
      </w:r>
      <w:r w:rsidR="00A04D68">
        <w:rPr>
          <w:rFonts w:asciiTheme="minorHAnsi" w:hAnsiTheme="minorHAnsi" w:cstheme="minorHAnsi"/>
          <w:sz w:val="28"/>
          <w:szCs w:val="28"/>
        </w:rPr>
        <w:t>6</w:t>
      </w:r>
    </w:p>
    <w:p w14:paraId="438BB191" w14:textId="1A7BF587" w:rsidR="00834880" w:rsidRPr="00627CDE" w:rsidRDefault="00834880" w:rsidP="00834880">
      <w:pPr>
        <w:spacing w:after="120" w:line="276" w:lineRule="auto"/>
        <w:jc w:val="center"/>
        <w:rPr>
          <w:rFonts w:asciiTheme="minorHAnsi" w:eastAsia="Times New Roman" w:hAnsiTheme="minorHAnsi" w:cstheme="minorHAnsi"/>
          <w:sz w:val="28"/>
          <w:szCs w:val="28"/>
        </w:rPr>
      </w:pPr>
      <w:r w:rsidRPr="00627CDE">
        <w:rPr>
          <w:rFonts w:asciiTheme="minorHAnsi" w:eastAsia="Times New Roman" w:hAnsiTheme="minorHAnsi" w:cstheme="minorHAnsi"/>
          <w:sz w:val="28"/>
          <w:szCs w:val="28"/>
        </w:rPr>
        <w:t>Przedsięwzięcie P</w:t>
      </w:r>
      <w:r w:rsidR="006A7899">
        <w:rPr>
          <w:rFonts w:asciiTheme="minorHAnsi" w:eastAsia="Times New Roman" w:hAnsiTheme="minorHAnsi" w:cstheme="minorHAnsi"/>
          <w:sz w:val="28"/>
          <w:szCs w:val="28"/>
        </w:rPr>
        <w:t>3</w:t>
      </w:r>
      <w:r w:rsidR="00433E7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t xml:space="preserve"> </w:t>
      </w:r>
    </w:p>
    <w:p w14:paraId="438BB192" w14:textId="66ED3DAE" w:rsidR="006213DD" w:rsidRDefault="00301EBF"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Wspieranie rozwoju</w:t>
      </w:r>
      <w:r w:rsidR="0077006B">
        <w:rPr>
          <w:rFonts w:asciiTheme="minorHAnsi" w:eastAsia="Times New Roman" w:hAnsiTheme="minorHAnsi" w:cstheme="minorHAnsi"/>
          <w:sz w:val="28"/>
          <w:szCs w:val="28"/>
        </w:rPr>
        <w:t xml:space="preserve"> oferty usług, wydarzeń, akcji, inicjatyw umożliwiających integrację społeczną oraz rozwój </w:t>
      </w:r>
      <w:r w:rsidR="00E95A1F">
        <w:rPr>
          <w:rFonts w:asciiTheme="minorHAnsi" w:eastAsia="Times New Roman" w:hAnsiTheme="minorHAnsi" w:cstheme="minorHAnsi"/>
          <w:sz w:val="28"/>
          <w:szCs w:val="28"/>
        </w:rPr>
        <w:t>talentów artystycznych i sportowych</w:t>
      </w:r>
    </w:p>
    <w:p w14:paraId="4577B6C9" w14:textId="4F19A59D" w:rsidR="00433E7E"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Cel C1</w:t>
      </w:r>
      <w:r w:rsidR="00117CB5">
        <w:rPr>
          <w:rFonts w:asciiTheme="minorHAnsi" w:eastAsia="Times New Roman" w:hAnsiTheme="minorHAnsi" w:cstheme="minorHAnsi"/>
          <w:sz w:val="28"/>
          <w:szCs w:val="28"/>
        </w:rPr>
        <w:t xml:space="preserve">. </w:t>
      </w:r>
    </w:p>
    <w:p w14:paraId="0478DA74" w14:textId="6CBB29F5" w:rsidR="00117CB5" w:rsidRPr="00627CDE" w:rsidRDefault="00117CB5"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Dogodne warunki dla aktywnego, integrującego mieszkańców spędzania </w:t>
      </w:r>
      <w:r w:rsidR="00197250">
        <w:rPr>
          <w:rFonts w:asciiTheme="minorHAnsi" w:eastAsia="Times New Roman" w:hAnsiTheme="minorHAnsi" w:cstheme="minorHAnsi"/>
          <w:sz w:val="28"/>
          <w:szCs w:val="28"/>
        </w:rPr>
        <w:t>czasu wolnego</w:t>
      </w:r>
    </w:p>
    <w:p w14:paraId="438BB194" w14:textId="46164941" w:rsidR="006213DD" w:rsidRPr="00627CDE" w:rsidRDefault="00E4083C">
      <w:pPr>
        <w:spacing w:after="120" w:line="276" w:lineRule="auto"/>
        <w:rPr>
          <w:rFonts w:asciiTheme="minorHAnsi" w:eastAsia="Times New Roman" w:hAnsiTheme="minorHAnsi" w:cstheme="minorHAnsi"/>
        </w:rPr>
      </w:pPr>
      <w:r w:rsidRPr="00627CDE">
        <w:rPr>
          <w:rFonts w:asciiTheme="minorHAnsi" w:hAnsiTheme="minorHAnsi" w:cstheme="minorHAnsi"/>
        </w:rPr>
        <w:br w:type="page"/>
      </w:r>
    </w:p>
    <w:p w14:paraId="438BB195" w14:textId="77777777" w:rsidR="006213DD" w:rsidRPr="00627CD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627CDE">
        <w:rPr>
          <w:rFonts w:asciiTheme="minorHAnsi" w:eastAsia="Times New Roman" w:hAnsiTheme="minorHAnsi" w:cstheme="minorHAnsi"/>
          <w:b/>
          <w:color w:val="2F5496"/>
          <w:sz w:val="32"/>
          <w:szCs w:val="32"/>
        </w:rPr>
        <w:lastRenderedPageBreak/>
        <w:t>Spis treści</w:t>
      </w:r>
    </w:p>
    <w:p w14:paraId="438BB196" w14:textId="77777777" w:rsidR="006213DD" w:rsidRPr="00627CDE" w:rsidRDefault="006213DD">
      <w:pPr>
        <w:spacing w:after="120" w:line="276" w:lineRule="auto"/>
        <w:rPr>
          <w:rFonts w:asciiTheme="minorHAnsi" w:eastAsia="Times New Roman" w:hAnsiTheme="minorHAnsi" w:cstheme="minorHAnsi"/>
        </w:rPr>
      </w:pPr>
    </w:p>
    <w:p w14:paraId="438BB197" w14:textId="77777777" w:rsidR="006213DD" w:rsidRPr="00627CD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Content>
        <w:p w14:paraId="438BB198"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r w:rsidRPr="00627CDE">
            <w:rPr>
              <w:rFonts w:asciiTheme="minorHAnsi" w:hAnsiTheme="minorHAnsi" w:cstheme="minorHAnsi"/>
            </w:rPr>
            <w:fldChar w:fldCharType="begin"/>
          </w:r>
          <w:r w:rsidRPr="00627CDE">
            <w:rPr>
              <w:rFonts w:asciiTheme="minorHAnsi" w:hAnsiTheme="minorHAnsi" w:cstheme="minorHAnsi"/>
            </w:rPr>
            <w:instrText xml:space="preserve"> TOC \h \u \z \t "Heading 1,1,Heading 2,2,Heading 3,3,"</w:instrText>
          </w:r>
          <w:r w:rsidRPr="00627CDE">
            <w:rPr>
              <w:rFonts w:asciiTheme="minorHAnsi" w:hAnsiTheme="minorHAnsi" w:cstheme="minorHAnsi"/>
            </w:rPr>
            <w:fldChar w:fldCharType="separate"/>
          </w:r>
          <w:hyperlink w:anchor="_heading=h.3dy6vkm">
            <w:r w:rsidRPr="00627CDE">
              <w:rPr>
                <w:rFonts w:asciiTheme="minorHAnsi" w:eastAsia="Times New Roman" w:hAnsiTheme="minorHAnsi" w:cstheme="minorHAnsi"/>
                <w:b/>
                <w:color w:val="000000"/>
              </w:rPr>
              <w:t>§ 1. Słownik pojęć i wykaz skrótów</w:t>
            </w:r>
          </w:hyperlink>
          <w:hyperlink w:anchor="_heading=h.3dy6vkm">
            <w:r w:rsidRPr="003C0B2D">
              <w:rPr>
                <w:rFonts w:asciiTheme="minorHAnsi" w:hAnsiTheme="minorHAnsi" w:cstheme="minorHAnsi"/>
                <w:b/>
                <w:bCs/>
                <w:color w:val="000000"/>
              </w:rPr>
              <w:tab/>
              <w:t>3</w:t>
            </w:r>
          </w:hyperlink>
        </w:p>
        <w:p w14:paraId="438BB199" w14:textId="34F3F026"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t3h5sf">
            <w:r w:rsidRPr="003C0B2D">
              <w:rPr>
                <w:rFonts w:asciiTheme="minorHAnsi" w:eastAsia="Times New Roman" w:hAnsiTheme="minorHAnsi" w:cstheme="minorHAnsi"/>
                <w:b/>
                <w:bCs/>
                <w:color w:val="000000"/>
              </w:rPr>
              <w:t>§ 2. Postanowienia ogólne dotyczące naboru wniosków</w:t>
            </w:r>
          </w:hyperlink>
          <w:hyperlink w:anchor="_heading=h.1t3h5sf"/>
          <w:r w:rsidR="003C0B2D" w:rsidRPr="003C0B2D">
            <w:rPr>
              <w:b/>
              <w:bCs/>
            </w:rPr>
            <w:t xml:space="preserve">                                                                              6</w:t>
          </w:r>
        </w:p>
        <w:p w14:paraId="438BB19A" w14:textId="46FBB01B"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o7alnk">
            <w:r w:rsidRPr="003C0B2D">
              <w:rPr>
                <w:rFonts w:asciiTheme="minorHAnsi" w:eastAsia="Times New Roman" w:hAnsiTheme="minorHAnsi" w:cstheme="minorHAnsi"/>
                <w:b/>
                <w:bCs/>
                <w:color w:val="000000"/>
              </w:rPr>
              <w:t>§ 3. Zakres pomocy, którego dotyczy nabór wniosków</w:t>
            </w:r>
          </w:hyperlink>
          <w:r w:rsidR="003C0B2D">
            <w:rPr>
              <w:b/>
              <w:bCs/>
            </w:rPr>
            <w:t xml:space="preserve">                                                                                 7</w:t>
          </w:r>
        </w:p>
        <w:p w14:paraId="438BB19B"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3ckvvd">
            <w:r w:rsidRPr="003C0B2D">
              <w:rPr>
                <w:rFonts w:asciiTheme="minorHAnsi" w:eastAsia="Times New Roman" w:hAnsiTheme="minorHAnsi" w:cstheme="minorHAnsi"/>
                <w:b/>
                <w:bCs/>
                <w:color w:val="000000"/>
              </w:rPr>
              <w:t>§ 4. Limit środków przeznaczonych na przyznanie pomocy w ramach naboru wniosków</w:t>
            </w:r>
          </w:hyperlink>
          <w:hyperlink w:anchor="_heading=h.23ckvvd">
            <w:r w:rsidR="007F792B" w:rsidRPr="003C0B2D">
              <w:rPr>
                <w:rFonts w:asciiTheme="minorHAnsi" w:hAnsiTheme="minorHAnsi" w:cstheme="minorHAnsi"/>
                <w:b/>
                <w:bCs/>
                <w:color w:val="000000"/>
              </w:rPr>
              <w:tab/>
              <w:t>7</w:t>
            </w:r>
          </w:hyperlink>
        </w:p>
        <w:p w14:paraId="438BB19C"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ihv636">
            <w:r w:rsidRPr="003C0B2D">
              <w:rPr>
                <w:rFonts w:asciiTheme="minorHAnsi" w:eastAsia="Times New Roman" w:hAnsiTheme="minorHAnsi" w:cstheme="minorHAnsi"/>
                <w:b/>
                <w:bCs/>
                <w:color w:val="000000"/>
              </w:rPr>
              <w:t>§ 5. Forma pomocy, maksymalny dopuszczalny poziom pomocy oraz minimalna i maksymalna kwota pomocy</w:t>
            </w:r>
          </w:hyperlink>
          <w:hyperlink w:anchor="_heading=h.ihv636">
            <w:r w:rsidRPr="003C0B2D">
              <w:rPr>
                <w:rFonts w:asciiTheme="minorHAnsi" w:hAnsiTheme="minorHAnsi" w:cstheme="minorHAnsi"/>
                <w:b/>
                <w:bCs/>
                <w:color w:val="000000"/>
              </w:rPr>
              <w:tab/>
              <w:t>7</w:t>
            </w:r>
          </w:hyperlink>
        </w:p>
        <w:p w14:paraId="438BB19D" w14:textId="4BC4B09D"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hmsyys">
            <w:r w:rsidRPr="003C0B2D">
              <w:rPr>
                <w:rFonts w:asciiTheme="minorHAnsi" w:eastAsia="Times New Roman" w:hAnsiTheme="minorHAnsi" w:cstheme="minorHAnsi"/>
                <w:b/>
                <w:bCs/>
                <w:color w:val="000000"/>
              </w:rPr>
              <w:t>§ 6. Warunki przyznania pomocy</w:t>
            </w:r>
          </w:hyperlink>
          <w:r w:rsidR="00CC07B3">
            <w:rPr>
              <w:b/>
              <w:bCs/>
            </w:rPr>
            <w:t xml:space="preserve">                                                                                                                      11</w:t>
          </w:r>
        </w:p>
        <w:p w14:paraId="438BB19E" w14:textId="77AD1809"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fwokq0">
            <w:r w:rsidRPr="003C0B2D">
              <w:rPr>
                <w:rFonts w:asciiTheme="minorHAnsi" w:eastAsia="Times New Roman" w:hAnsiTheme="minorHAnsi" w:cstheme="minorHAnsi"/>
                <w:b/>
                <w:bCs/>
                <w:color w:val="000000"/>
              </w:rPr>
              <w:t>§ 7. Kryteria wyboru operacji</w:t>
            </w:r>
          </w:hyperlink>
          <w:r w:rsidR="00E52ECF">
            <w:rPr>
              <w:b/>
              <w:bCs/>
            </w:rPr>
            <w:t xml:space="preserve">                                                                                                                            15</w:t>
          </w:r>
        </w:p>
        <w:p w14:paraId="438BB19F" w14:textId="33F44C32"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4f1mdlm">
            <w:r w:rsidRPr="003C0B2D">
              <w:rPr>
                <w:rFonts w:asciiTheme="minorHAnsi" w:eastAsia="Times New Roman" w:hAnsiTheme="minorHAnsi" w:cstheme="minorHAnsi"/>
                <w:b/>
                <w:bCs/>
                <w:color w:val="000000"/>
              </w:rPr>
              <w:t>§ 8. Opis procedury przyznania pomocy, w tym wskazanie i opis etapów postępowania z WoPP przez LGD oraz SW, a także czynności jakie muszą zostać dokonane przed przyznaniem pomocy oraz termin ich dokonania</w:t>
            </w:r>
          </w:hyperlink>
          <w:hyperlink w:anchor="_heading=h.4f1mdlm"/>
          <w:r w:rsidR="000F1627">
            <w:rPr>
              <w:b/>
              <w:bCs/>
            </w:rPr>
            <w:t xml:space="preserve">                                                                                                                         1</w:t>
          </w:r>
          <w:r w:rsidR="00734B5A">
            <w:rPr>
              <w:b/>
              <w:bCs/>
            </w:rPr>
            <w:t>6</w:t>
          </w:r>
        </w:p>
        <w:p w14:paraId="438BB1A0" w14:textId="66A09E11"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u6wntf">
            <w:r w:rsidRPr="003C0B2D">
              <w:rPr>
                <w:rFonts w:asciiTheme="minorHAnsi" w:eastAsia="Times New Roman" w:hAnsiTheme="minorHAnsi" w:cstheme="minorHAnsi"/>
                <w:b/>
                <w:bCs/>
                <w:color w:val="000000"/>
              </w:rPr>
              <w:t>§ 9. Termin składania WoPP w ramach niniejszego naboru wniosków</w:t>
            </w:r>
          </w:hyperlink>
          <w:r w:rsidR="00FA250C">
            <w:rPr>
              <w:b/>
              <w:bCs/>
            </w:rPr>
            <w:t xml:space="preserve">                                                    19</w:t>
          </w:r>
        </w:p>
        <w:p w14:paraId="438BB1A1" w14:textId="485DC933"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9c6y18">
            <w:r w:rsidRPr="003C0B2D">
              <w:rPr>
                <w:rFonts w:asciiTheme="minorHAnsi" w:eastAsia="Times New Roman" w:hAnsiTheme="minorHAnsi" w:cstheme="minorHAnsi"/>
                <w:b/>
                <w:bCs/>
                <w:color w:val="000000"/>
              </w:rPr>
              <w:t>§ 10. Sposób i forma składania WoPP i WoP oraz informacja o dokumentach niezbędnych do przyznania i wypłaty pomocy</w:t>
            </w:r>
          </w:hyperlink>
          <w:r w:rsidR="00FA250C">
            <w:rPr>
              <w:b/>
              <w:bCs/>
            </w:rPr>
            <w:t xml:space="preserve">                                                                                                                    19</w:t>
          </w:r>
        </w:p>
        <w:p w14:paraId="438BB1A2" w14:textId="1B69E8D2"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tbugp1">
            <w:r w:rsidRPr="003C0B2D">
              <w:rPr>
                <w:rFonts w:asciiTheme="minorHAnsi" w:eastAsia="Times New Roman" w:hAnsiTheme="minorHAnsi" w:cstheme="minorHAnsi"/>
                <w:b/>
                <w:bCs/>
                <w:color w:val="000000"/>
              </w:rPr>
              <w:t>§ 11. Zakres, w jakim jest możliwe uzupełnianie lub poprawianie WoPP oraz sposób, forma i termin złożenia uzupełnień i poprawek</w:t>
            </w:r>
          </w:hyperlink>
          <w:r w:rsidR="00C551C2">
            <w:rPr>
              <w:b/>
              <w:bCs/>
            </w:rPr>
            <w:t xml:space="preserve">                                                                                                               </w:t>
          </w:r>
          <w:r w:rsidR="00734B5A">
            <w:rPr>
              <w:b/>
              <w:bCs/>
            </w:rPr>
            <w:t>20</w:t>
          </w:r>
        </w:p>
        <w:p w14:paraId="438BB1A3" w14:textId="5EA85E7E"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nmf14n">
            <w:r w:rsidRPr="003C0B2D">
              <w:rPr>
                <w:rFonts w:asciiTheme="minorHAnsi" w:eastAsia="Times New Roman" w:hAnsiTheme="minorHAnsi" w:cstheme="minorHAnsi"/>
                <w:b/>
                <w:bCs/>
                <w:color w:val="000000"/>
              </w:rPr>
              <w:t>§ 12. Sposób wymiany korespondencji między wnioskodawcą a LGD i SW</w:t>
            </w:r>
          </w:hyperlink>
          <w:r w:rsidR="00C551C2">
            <w:rPr>
              <w:b/>
              <w:bCs/>
            </w:rPr>
            <w:t xml:space="preserve">                                            2</w:t>
          </w:r>
          <w:r w:rsidR="005347BB">
            <w:rPr>
              <w:b/>
              <w:bCs/>
            </w:rPr>
            <w:t>2</w:t>
          </w:r>
        </w:p>
        <w:p w14:paraId="438BB1A4" w14:textId="0651ADE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7m2jsg">
            <w:r w:rsidRPr="003C0B2D">
              <w:rPr>
                <w:rFonts w:asciiTheme="minorHAnsi" w:eastAsia="Times New Roman" w:hAnsiTheme="minorHAnsi" w:cstheme="minorHAnsi"/>
                <w:b/>
                <w:bCs/>
                <w:color w:val="000000"/>
              </w:rPr>
              <w:t>§ 13. Informacja o miejscu udostępnienia LSR, formularza WoPP oraz formularza UoPP</w:t>
            </w:r>
          </w:hyperlink>
          <w:r w:rsidR="00D5309E">
            <w:rPr>
              <w:b/>
              <w:bCs/>
            </w:rPr>
            <w:t xml:space="preserve">                   24</w:t>
          </w:r>
        </w:p>
        <w:p w14:paraId="438BB1A5" w14:textId="7032911B"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mrcu09">
            <w:r w:rsidRPr="003C0B2D">
              <w:rPr>
                <w:rFonts w:asciiTheme="minorHAnsi" w:eastAsia="Times New Roman" w:hAnsiTheme="minorHAnsi" w:cstheme="minorHAnsi"/>
                <w:b/>
                <w:bCs/>
                <w:color w:val="000000"/>
              </w:rPr>
              <w:t>§ 14. Informacja o środkach zaskarżenia przysługujących wnioskodawcy oraz podmiot właściwy do ich rozpatrzenia</w:t>
            </w:r>
          </w:hyperlink>
          <w:r w:rsidR="00D5309E">
            <w:rPr>
              <w:b/>
              <w:bCs/>
            </w:rPr>
            <w:t xml:space="preserve">                                                                                                                                            2</w:t>
          </w:r>
          <w:r w:rsidR="005347BB">
            <w:rPr>
              <w:b/>
              <w:bCs/>
            </w:rPr>
            <w:t>5</w:t>
          </w:r>
        </w:p>
        <w:p w14:paraId="438BB1A6" w14:textId="4F9C688D"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lwamvv">
            <w:r w:rsidRPr="003C0B2D">
              <w:rPr>
                <w:rFonts w:asciiTheme="minorHAnsi" w:eastAsia="Times New Roman" w:hAnsiTheme="minorHAnsi" w:cstheme="minorHAnsi"/>
                <w:b/>
                <w:bCs/>
                <w:color w:val="000000"/>
              </w:rPr>
              <w:t>§ 15. Postanowienia końcowe</w:t>
            </w:r>
          </w:hyperlink>
          <w:r w:rsidR="00D5309E">
            <w:rPr>
              <w:b/>
              <w:bCs/>
            </w:rPr>
            <w:t xml:space="preserve">                                                                                                                           25</w:t>
          </w:r>
        </w:p>
        <w:p w14:paraId="438BB1A7" w14:textId="77777777" w:rsidR="006213DD" w:rsidRPr="00627CDE" w:rsidRDefault="00E4083C" w:rsidP="00D5309E">
          <w:pPr>
            <w:jc w:val="both"/>
            <w:rPr>
              <w:rFonts w:asciiTheme="minorHAnsi" w:hAnsiTheme="minorHAnsi" w:cstheme="minorHAnsi"/>
            </w:rPr>
          </w:pPr>
          <w:r w:rsidRPr="00627CDE">
            <w:rPr>
              <w:rFonts w:asciiTheme="minorHAnsi" w:hAnsiTheme="minorHAnsi" w:cstheme="minorHAnsi"/>
            </w:rPr>
            <w:fldChar w:fldCharType="end"/>
          </w:r>
        </w:p>
      </w:sdtContent>
    </w:sdt>
    <w:p w14:paraId="438BB1A8" w14:textId="77777777" w:rsidR="006213DD" w:rsidRPr="00627CDE" w:rsidRDefault="00E4083C">
      <w:pPr>
        <w:pStyle w:val="Nagwek1"/>
        <w:spacing w:before="0" w:after="120" w:line="276" w:lineRule="auto"/>
        <w:rPr>
          <w:rFonts w:asciiTheme="minorHAnsi" w:eastAsia="Times New Roman" w:hAnsiTheme="minorHAnsi" w:cstheme="minorHAnsi"/>
          <w:b/>
          <w:sz w:val="28"/>
          <w:szCs w:val="28"/>
        </w:rPr>
      </w:pPr>
      <w:bookmarkStart w:id="1" w:name="_heading=h.3dy6vkm" w:colFirst="0" w:colLast="0"/>
      <w:bookmarkEnd w:id="1"/>
      <w:r w:rsidRPr="00627CDE">
        <w:rPr>
          <w:rFonts w:asciiTheme="minorHAnsi" w:hAnsiTheme="minorHAnsi" w:cstheme="minorHAnsi"/>
        </w:rPr>
        <w:br w:type="column"/>
      </w:r>
      <w:r w:rsidRPr="00627CDE">
        <w:rPr>
          <w:rFonts w:asciiTheme="minorHAnsi" w:eastAsia="Times New Roman" w:hAnsiTheme="minorHAnsi" w:cstheme="minorHAnsi"/>
          <w:b/>
          <w:sz w:val="28"/>
          <w:szCs w:val="28"/>
        </w:rPr>
        <w:lastRenderedPageBreak/>
        <w:t xml:space="preserve"> § 1. Słownik pojęć i wykaz skrótów</w:t>
      </w:r>
    </w:p>
    <w:p w14:paraId="438BB1A9"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Słownik pojęć</w:t>
      </w:r>
    </w:p>
    <w:p w14:paraId="438BB1AA"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terminy użyte w niniejszym Regulaminie oznaczają:</w:t>
      </w:r>
    </w:p>
    <w:p w14:paraId="438BB1AB"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beneficjent –</w:t>
      </w:r>
      <w:r w:rsidRPr="00627CDE">
        <w:rPr>
          <w:rFonts w:asciiTheme="minorHAnsi" w:eastAsia="Times New Roman" w:hAnsiTheme="minorHAnsi" w:cstheme="minorHAnsi"/>
          <w:color w:val="000000"/>
        </w:rPr>
        <w:t xml:space="preserve"> podmiot, któremu na podstawie UoPP zawartej z SW przyznano pomoc na realizację operacji objętej wnioskiem o przyznaniem pomocy, wybranej uprzednio do realizacji przez LGD;</w:t>
      </w:r>
    </w:p>
    <w:p w14:paraId="438BB1AC" w14:textId="40A666E5"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inwestycja</w:t>
      </w:r>
      <w:r w:rsidRPr="00627CD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w:t>
      </w:r>
      <w:r w:rsidR="002C2D45">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przewidywanym okresie ekonomicznej użyteczności dłuższym niż rok, przeznaczone na potrzeby jednostki;</w:t>
      </w:r>
      <w:r w:rsidR="00937E45">
        <w:rPr>
          <w:rFonts w:asciiTheme="minorHAnsi" w:eastAsia="Times New Roman" w:hAnsiTheme="minorHAnsi" w:cstheme="minorHAnsi"/>
          <w:color w:val="000000"/>
        </w:rPr>
        <w:t xml:space="preserve"> nakład poniesiony na tworzenie, utrzymanie</w:t>
      </w:r>
      <w:r w:rsidR="00CC2387">
        <w:rPr>
          <w:rFonts w:asciiTheme="minorHAnsi" w:eastAsia="Times New Roman" w:hAnsiTheme="minorHAnsi" w:cstheme="minorHAnsi"/>
          <w:color w:val="000000"/>
        </w:rPr>
        <w:t xml:space="preserve"> lub zwiększenie kapitału (np. maszyn i urządzeń, obiektów zabytkowych lub przyrodniczych)</w:t>
      </w:r>
      <w:r w:rsidR="00F82757">
        <w:rPr>
          <w:rFonts w:asciiTheme="minorHAnsi" w:eastAsia="Times New Roman" w:hAnsiTheme="minorHAnsi" w:cstheme="minorHAnsi"/>
          <w:color w:val="000000"/>
        </w:rPr>
        <w:t xml:space="preserve"> oraz budowa i przebudowa, </w:t>
      </w:r>
      <w:r w:rsidR="002C2D45">
        <w:rPr>
          <w:rFonts w:asciiTheme="minorHAnsi" w:eastAsia="Times New Roman" w:hAnsiTheme="minorHAnsi" w:cstheme="minorHAnsi"/>
          <w:color w:val="000000"/>
        </w:rPr>
        <w:br/>
      </w:r>
      <w:r w:rsidR="00F82757">
        <w:rPr>
          <w:rFonts w:asciiTheme="minorHAnsi" w:eastAsia="Times New Roman" w:hAnsiTheme="minorHAnsi" w:cstheme="minorHAnsi"/>
          <w:color w:val="000000"/>
        </w:rPr>
        <w:t>o których mowa w art. 3 pkt 6 lub 7a, elementów</w:t>
      </w:r>
      <w:r w:rsidR="005F5F52">
        <w:rPr>
          <w:rFonts w:asciiTheme="minorHAnsi" w:eastAsia="Times New Roman" w:hAnsiTheme="minorHAnsi" w:cstheme="minorHAnsi"/>
          <w:color w:val="000000"/>
        </w:rPr>
        <w:t xml:space="preserve"> infrastruktury oraz małej </w:t>
      </w:r>
      <w:r w:rsidR="00EC3904">
        <w:rPr>
          <w:rFonts w:asciiTheme="minorHAnsi" w:eastAsia="Times New Roman" w:hAnsiTheme="minorHAnsi" w:cstheme="minorHAnsi"/>
          <w:color w:val="000000"/>
        </w:rPr>
        <w:t xml:space="preserve">architektury </w:t>
      </w:r>
      <w:r w:rsidR="002C2D45">
        <w:rPr>
          <w:rFonts w:asciiTheme="minorHAnsi" w:eastAsia="Times New Roman" w:hAnsiTheme="minorHAnsi" w:cstheme="minorHAnsi"/>
          <w:color w:val="000000"/>
        </w:rPr>
        <w:br/>
      </w:r>
      <w:r w:rsidR="00EC3904">
        <w:rPr>
          <w:rFonts w:asciiTheme="minorHAnsi" w:eastAsia="Times New Roman" w:hAnsiTheme="minorHAnsi" w:cstheme="minorHAnsi"/>
          <w:color w:val="000000"/>
        </w:rPr>
        <w:t xml:space="preserve">w rozumieniu art. 3 pkt 4 ustawy z dnia </w:t>
      </w:r>
      <w:r w:rsidR="00A02EEF">
        <w:rPr>
          <w:rFonts w:asciiTheme="minorHAnsi" w:eastAsia="Times New Roman" w:hAnsiTheme="minorHAnsi" w:cstheme="minorHAnsi"/>
          <w:color w:val="000000"/>
        </w:rPr>
        <w:t>7 lipca 1994 r. Prawo budowalne;</w:t>
      </w:r>
    </w:p>
    <w:p w14:paraId="34DBDE15" w14:textId="77777777" w:rsidR="00A82648" w:rsidRDefault="00C122CB">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produkcyjna </w:t>
      </w:r>
      <w:r>
        <w:rPr>
          <w:rFonts w:asciiTheme="minorHAnsi" w:eastAsia="Times New Roman" w:hAnsiTheme="minorHAnsi" w:cstheme="minorHAnsi"/>
          <w:color w:val="000000"/>
        </w:rPr>
        <w:t>– operacja realizowana w celu uzyskania zysku</w:t>
      </w:r>
      <w:r w:rsidR="00A82648">
        <w:rPr>
          <w:rFonts w:asciiTheme="minorHAnsi" w:eastAsia="Times New Roman" w:hAnsiTheme="minorHAnsi" w:cstheme="minorHAnsi"/>
          <w:color w:val="000000"/>
        </w:rPr>
        <w:t>;</w:t>
      </w:r>
    </w:p>
    <w:p w14:paraId="484960F7" w14:textId="39BFE218" w:rsidR="00C122CB" w:rsidRDefault="00A82648">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nieprodukcyjna </w:t>
      </w:r>
      <w:r>
        <w:rPr>
          <w:rFonts w:asciiTheme="minorHAnsi" w:eastAsia="Times New Roman" w:hAnsiTheme="minorHAnsi" w:cstheme="minorHAnsi"/>
          <w:color w:val="000000"/>
        </w:rPr>
        <w:t>– operacja, której efektem nie jest zysk;</w:t>
      </w:r>
      <w:r w:rsidR="00C122CB">
        <w:rPr>
          <w:rFonts w:asciiTheme="minorHAnsi" w:eastAsia="Times New Roman" w:hAnsiTheme="minorHAnsi" w:cstheme="minorHAnsi"/>
          <w:color w:val="000000"/>
        </w:rPr>
        <w:t xml:space="preserve"> </w:t>
      </w:r>
    </w:p>
    <w:p w14:paraId="17E39830" w14:textId="49E263D6" w:rsidR="00731055" w:rsidRDefault="003C40F1">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ludzie młodzi </w:t>
      </w:r>
      <w:r>
        <w:rPr>
          <w:rFonts w:asciiTheme="minorHAnsi" w:eastAsia="Times New Roman" w:hAnsiTheme="minorHAnsi" w:cstheme="minorHAnsi"/>
          <w:color w:val="000000"/>
        </w:rPr>
        <w:t xml:space="preserve">– osoby, które w dniu złożenia  WOPP nie ukończyły 25. </w:t>
      </w:r>
      <w:r w:rsidR="006D0F26">
        <w:rPr>
          <w:rFonts w:asciiTheme="minorHAnsi" w:eastAsia="Times New Roman" w:hAnsiTheme="minorHAnsi" w:cstheme="minorHAnsi"/>
          <w:color w:val="000000"/>
        </w:rPr>
        <w:t>r</w:t>
      </w:r>
      <w:r>
        <w:rPr>
          <w:rFonts w:asciiTheme="minorHAnsi" w:eastAsia="Times New Roman" w:hAnsiTheme="minorHAnsi" w:cstheme="minorHAnsi"/>
          <w:color w:val="000000"/>
        </w:rPr>
        <w:t>oku życia</w:t>
      </w:r>
      <w:r w:rsidR="006D0F26">
        <w:rPr>
          <w:rFonts w:asciiTheme="minorHAnsi" w:eastAsia="Times New Roman" w:hAnsiTheme="minorHAnsi" w:cstheme="minorHAnsi"/>
          <w:color w:val="000000"/>
        </w:rPr>
        <w:t>;</w:t>
      </w:r>
    </w:p>
    <w:p w14:paraId="75D35BD2" w14:textId="5EB0D1C2" w:rsidR="0027769E" w:rsidRDefault="0027769E">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małe gospodarstwo rolne </w:t>
      </w:r>
      <w:r w:rsidR="00DA4FF4">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DA4FF4">
        <w:rPr>
          <w:rFonts w:asciiTheme="minorHAnsi" w:eastAsia="Times New Roman" w:hAnsiTheme="minorHAnsi" w:cstheme="minorHAnsi"/>
          <w:color w:val="000000"/>
        </w:rPr>
        <w:t>gospodarstwo, którego powierzchnia gruntów rolnych jest mniejsza od średniej wielkości powierzchni gruntów rolnych w kraju</w:t>
      </w:r>
      <w:r w:rsidR="00425681">
        <w:rPr>
          <w:rFonts w:asciiTheme="minorHAnsi" w:eastAsia="Times New Roman" w:hAnsiTheme="minorHAnsi" w:cstheme="minorHAnsi"/>
          <w:color w:val="000000"/>
        </w:rPr>
        <w:t xml:space="preserve"> w 2023 r. wyrażona w ha fizycznych, a w przypadku województw gdzie średnia</w:t>
      </w:r>
      <w:r w:rsidR="001E723F">
        <w:rPr>
          <w:rFonts w:asciiTheme="minorHAnsi" w:eastAsia="Times New Roman" w:hAnsiTheme="minorHAnsi" w:cstheme="minorHAnsi"/>
          <w:color w:val="000000"/>
        </w:rPr>
        <w:t xml:space="preserve"> powierzchnia gruntów rolnych </w:t>
      </w:r>
      <w:r w:rsidR="00717C26">
        <w:rPr>
          <w:rFonts w:asciiTheme="minorHAnsi" w:eastAsia="Times New Roman" w:hAnsiTheme="minorHAnsi" w:cstheme="minorHAnsi"/>
          <w:color w:val="000000"/>
        </w:rPr>
        <w:br/>
      </w:r>
      <w:r w:rsidR="001E723F">
        <w:rPr>
          <w:rFonts w:asciiTheme="minorHAnsi" w:eastAsia="Times New Roman" w:hAnsiTheme="minorHAnsi" w:cstheme="minorHAnsi"/>
          <w:color w:val="000000"/>
        </w:rPr>
        <w:t>w gospodarstwie rolnym</w:t>
      </w:r>
      <w:r w:rsidR="00D17422">
        <w:rPr>
          <w:rFonts w:asciiTheme="minorHAnsi" w:eastAsia="Times New Roman" w:hAnsiTheme="minorHAnsi" w:cstheme="minorHAnsi"/>
          <w:color w:val="000000"/>
        </w:rPr>
        <w:t xml:space="preserve"> jest wyższa za małe gospodarstwo przyjmuje się, gospodarstwo </w:t>
      </w:r>
      <w:r w:rsidR="00717C26">
        <w:rPr>
          <w:rFonts w:asciiTheme="minorHAnsi" w:eastAsia="Times New Roman" w:hAnsiTheme="minorHAnsi" w:cstheme="minorHAnsi"/>
          <w:color w:val="000000"/>
        </w:rPr>
        <w:br/>
      </w:r>
      <w:r w:rsidR="00D17422">
        <w:rPr>
          <w:rFonts w:asciiTheme="minorHAnsi" w:eastAsia="Times New Roman" w:hAnsiTheme="minorHAnsi" w:cstheme="minorHAnsi"/>
          <w:color w:val="000000"/>
        </w:rPr>
        <w:t>o powierzchni</w:t>
      </w:r>
      <w:r w:rsidR="00F75C22">
        <w:rPr>
          <w:rFonts w:asciiTheme="minorHAnsi" w:eastAsia="Times New Roman" w:hAnsiTheme="minorHAnsi" w:cstheme="minorHAnsi"/>
          <w:color w:val="000000"/>
        </w:rPr>
        <w:t xml:space="preserve"> gruntów rolnych mniejszej niż średnia</w:t>
      </w:r>
      <w:r w:rsidR="000739ED">
        <w:rPr>
          <w:rFonts w:asciiTheme="minorHAnsi" w:eastAsia="Times New Roman" w:hAnsiTheme="minorHAnsi" w:cstheme="minorHAnsi"/>
          <w:color w:val="000000"/>
        </w:rPr>
        <w:t xml:space="preserve"> w tym województwie; określoną na podstawie informacji ogłaszanej</w:t>
      </w:r>
      <w:r w:rsidR="009E1A0A">
        <w:rPr>
          <w:rFonts w:asciiTheme="minorHAnsi" w:eastAsia="Times New Roman" w:hAnsiTheme="minorHAnsi" w:cstheme="minorHAnsi"/>
          <w:color w:val="000000"/>
        </w:rPr>
        <w:t xml:space="preserve"> przez Prezesa ARiMR na podstawie </w:t>
      </w:r>
      <w:r w:rsidR="005951AC">
        <w:rPr>
          <w:rFonts w:asciiTheme="minorHAnsi" w:eastAsia="Times New Roman" w:hAnsiTheme="minorHAnsi" w:cstheme="minorHAnsi"/>
          <w:color w:val="000000"/>
        </w:rPr>
        <w:t xml:space="preserve">przepisów o PS WPR za rok 2023. Tym samym w województwie: dolnośląskim za małe gospodarstwo </w:t>
      </w:r>
      <w:r w:rsidR="00AF7742">
        <w:rPr>
          <w:rFonts w:asciiTheme="minorHAnsi" w:eastAsia="Times New Roman" w:hAnsiTheme="minorHAnsi" w:cstheme="minorHAnsi"/>
          <w:color w:val="000000"/>
        </w:rPr>
        <w:t>przyjmuje się gospodarstwo, którego powierzchnia jest mniejsza niż:18,16 ha</w:t>
      </w:r>
      <w:r w:rsidR="00632F14">
        <w:rPr>
          <w:rFonts w:asciiTheme="minorHAnsi" w:eastAsia="Times New Roman" w:hAnsiTheme="minorHAnsi" w:cstheme="minorHAnsi"/>
          <w:color w:val="000000"/>
        </w:rPr>
        <w:t xml:space="preserve">, w kujawsko – pomorskim – 17,29 ha, w lubuskim – 23,18 ha, </w:t>
      </w:r>
      <w:r w:rsidR="0038628F">
        <w:rPr>
          <w:rFonts w:asciiTheme="minorHAnsi" w:eastAsia="Times New Roman" w:hAnsiTheme="minorHAnsi" w:cstheme="minorHAnsi"/>
          <w:color w:val="000000"/>
        </w:rPr>
        <w:t xml:space="preserve">w </w:t>
      </w:r>
      <w:r w:rsidR="00632F14">
        <w:rPr>
          <w:rFonts w:asciiTheme="minorHAnsi" w:eastAsia="Times New Roman" w:hAnsiTheme="minorHAnsi" w:cstheme="minorHAnsi"/>
          <w:color w:val="000000"/>
        </w:rPr>
        <w:t>opol</w:t>
      </w:r>
      <w:r w:rsidR="0038628F">
        <w:rPr>
          <w:rFonts w:asciiTheme="minorHAnsi" w:eastAsia="Times New Roman" w:hAnsiTheme="minorHAnsi" w:cstheme="minorHAnsi"/>
          <w:color w:val="000000"/>
        </w:rPr>
        <w:t xml:space="preserve">skim – 19,86 ha, w podlaskim – 12,82 ha, </w:t>
      </w:r>
      <w:r w:rsidR="00717C26">
        <w:rPr>
          <w:rFonts w:asciiTheme="minorHAnsi" w:eastAsia="Times New Roman" w:hAnsiTheme="minorHAnsi" w:cstheme="minorHAnsi"/>
          <w:color w:val="000000"/>
        </w:rPr>
        <w:br/>
      </w:r>
      <w:r w:rsidR="0038628F">
        <w:rPr>
          <w:rFonts w:asciiTheme="minorHAnsi" w:eastAsia="Times New Roman" w:hAnsiTheme="minorHAnsi" w:cstheme="minorHAnsi"/>
          <w:color w:val="000000"/>
        </w:rPr>
        <w:t xml:space="preserve">w pomorskim </w:t>
      </w:r>
      <w:r w:rsidR="008046D3">
        <w:rPr>
          <w:rFonts w:asciiTheme="minorHAnsi" w:eastAsia="Times New Roman" w:hAnsiTheme="minorHAnsi" w:cstheme="minorHAnsi"/>
          <w:color w:val="000000"/>
        </w:rPr>
        <w:t>–</w:t>
      </w:r>
      <w:r w:rsidR="0038628F">
        <w:rPr>
          <w:rFonts w:asciiTheme="minorHAnsi" w:eastAsia="Times New Roman" w:hAnsiTheme="minorHAnsi" w:cstheme="minorHAnsi"/>
          <w:color w:val="000000"/>
        </w:rPr>
        <w:t xml:space="preserve"> </w:t>
      </w:r>
      <w:r w:rsidR="008046D3">
        <w:rPr>
          <w:rFonts w:asciiTheme="minorHAnsi" w:eastAsia="Times New Roman" w:hAnsiTheme="minorHAnsi" w:cstheme="minorHAnsi"/>
          <w:color w:val="000000"/>
        </w:rPr>
        <w:t xml:space="preserve">20,35 ha, w warmińsko – mazurskim – 23,88 ha, w wielkopolskim – 14,51 ha, </w:t>
      </w:r>
      <w:r w:rsidR="00544DFD">
        <w:rPr>
          <w:rFonts w:asciiTheme="minorHAnsi" w:eastAsia="Times New Roman" w:hAnsiTheme="minorHAnsi" w:cstheme="minorHAnsi"/>
          <w:color w:val="000000"/>
        </w:rPr>
        <w:t>w zachodniopomorskim – 32,99 ha, natomiast w pozostałych województwach – za małe gospodarstwo rolne</w:t>
      </w:r>
      <w:r w:rsidR="00717C26">
        <w:rPr>
          <w:rFonts w:asciiTheme="minorHAnsi" w:eastAsia="Times New Roman" w:hAnsiTheme="minorHAnsi" w:cstheme="minorHAnsi"/>
          <w:color w:val="000000"/>
        </w:rPr>
        <w:t xml:space="preserve"> przyjmuje się gospodarstwo, którego powierzchnia jest mniejsza niż 11,42 ha;</w:t>
      </w:r>
    </w:p>
    <w:p w14:paraId="55C1E899" w14:textId="5B49F0D5" w:rsidR="005E7BB3" w:rsidRPr="00627CDE" w:rsidRDefault="005E7BB3">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odnawialne źródła energii </w:t>
      </w:r>
      <w:r w:rsidR="00D5489E">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D5489E">
        <w:rPr>
          <w:rFonts w:asciiTheme="minorHAnsi" w:eastAsia="Times New Roman" w:hAnsiTheme="minorHAnsi" w:cstheme="minorHAnsi"/>
          <w:color w:val="000000"/>
        </w:rPr>
        <w:t>odnawialne źródła energii, o których mowa w art. 2 pkt 22 ustawy z dnia 20 lutego 2015 r</w:t>
      </w:r>
      <w:r w:rsidR="00416EF6">
        <w:rPr>
          <w:rFonts w:asciiTheme="minorHAnsi" w:eastAsia="Times New Roman" w:hAnsiTheme="minorHAnsi" w:cstheme="minorHAnsi"/>
          <w:color w:val="000000"/>
        </w:rPr>
        <w:t>. o odnawialnych źródłach energii;</w:t>
      </w:r>
    </w:p>
    <w:p w14:paraId="438BB1AD"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nabór wniosków</w:t>
      </w:r>
      <w:r w:rsidRPr="00627CD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438BB1B0"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operacja realizowana w partnerstwie</w:t>
      </w:r>
      <w:r w:rsidRPr="00627CDE">
        <w:rPr>
          <w:rFonts w:asciiTheme="minorHAnsi" w:eastAsia="Times New Roman" w:hAnsiTheme="minorHAnsi" w:cstheme="minorHAnsi"/>
          <w:color w:val="000000"/>
        </w:rPr>
        <w:t xml:space="preserve"> – operacja realizowana przez co najmniej dwa podmioty z obszaru objętego daną LSR;</w:t>
      </w:r>
    </w:p>
    <w:p w14:paraId="7195821D" w14:textId="787CF812" w:rsidR="008D46F7" w:rsidRDefault="008D46F7">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lastRenderedPageBreak/>
        <w:t xml:space="preserve">operacja nieinwestycyjna </w:t>
      </w:r>
      <w:r w:rsidR="00155CBB">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55CBB">
        <w:rPr>
          <w:rFonts w:asciiTheme="minorHAnsi" w:eastAsia="Times New Roman" w:hAnsiTheme="minorHAnsi" w:cstheme="minorHAnsi"/>
          <w:color w:val="000000"/>
        </w:rPr>
        <w:t>operacja, która nie obejmuje inwestycji;</w:t>
      </w:r>
    </w:p>
    <w:p w14:paraId="26F04A42" w14:textId="5061CF24" w:rsidR="00155CBB" w:rsidRPr="00627CDE" w:rsidRDefault="00155CBB">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inwestycyjna </w:t>
      </w:r>
      <w:r>
        <w:rPr>
          <w:rFonts w:asciiTheme="minorHAnsi" w:eastAsia="Times New Roman" w:hAnsiTheme="minorHAnsi" w:cstheme="minorHAnsi"/>
          <w:color w:val="000000"/>
        </w:rPr>
        <w:t>– operacja, która obejmuje inwestycję</w:t>
      </w:r>
      <w:r w:rsidR="00B3511B">
        <w:rPr>
          <w:rFonts w:asciiTheme="minorHAnsi" w:eastAsia="Times New Roman" w:hAnsiTheme="minorHAnsi" w:cstheme="minorHAnsi"/>
          <w:color w:val="000000"/>
        </w:rPr>
        <w:t>;</w:t>
      </w:r>
    </w:p>
    <w:p w14:paraId="438BB1B1"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organizacja pozarządowa</w:t>
      </w:r>
      <w:r w:rsidRPr="00627CDE">
        <w:rPr>
          <w:rFonts w:asciiTheme="minorHAnsi" w:eastAsia="Times New Roman" w:hAnsiTheme="minorHAnsi" w:cstheme="minorHAnsi"/>
          <w:color w:val="000000"/>
        </w:rPr>
        <w:t xml:space="preserve"> – organizacja, o której mowa w art. 3 ust. 2 ustawy o działalności pożytku publicznego i o wolontariacie;</w:t>
      </w:r>
    </w:p>
    <w:p w14:paraId="083F8860" w14:textId="5BD53B83" w:rsidR="00416EF6" w:rsidRPr="00627CDE" w:rsidRDefault="00416EF6">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osoby w niekorzystnej sytuacji </w:t>
      </w:r>
      <w:r w:rsidR="00D654FC">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D654FC">
        <w:rPr>
          <w:rFonts w:asciiTheme="minorHAnsi" w:eastAsia="Times New Roman" w:hAnsiTheme="minorHAnsi" w:cstheme="minorHAnsi"/>
          <w:color w:val="000000"/>
        </w:rPr>
        <w:t>osoby z niepełnosprawnościami oraz ich opieku</w:t>
      </w:r>
      <w:r w:rsidR="00F443D5">
        <w:rPr>
          <w:rFonts w:asciiTheme="minorHAnsi" w:eastAsia="Times New Roman" w:hAnsiTheme="minorHAnsi" w:cstheme="minorHAnsi"/>
          <w:color w:val="000000"/>
        </w:rPr>
        <w:t>n</w:t>
      </w:r>
      <w:r w:rsidR="00D654FC">
        <w:rPr>
          <w:rFonts w:asciiTheme="minorHAnsi" w:eastAsia="Times New Roman" w:hAnsiTheme="minorHAnsi" w:cstheme="minorHAnsi"/>
          <w:color w:val="000000"/>
        </w:rPr>
        <w:t>owie, kobiety, migranci, rolnicy z małych gospodarstw rolnych</w:t>
      </w:r>
      <w:r w:rsidR="00F443D5">
        <w:rPr>
          <w:rFonts w:asciiTheme="minorHAnsi" w:eastAsia="Times New Roman" w:hAnsiTheme="minorHAnsi" w:cstheme="minorHAnsi"/>
          <w:color w:val="000000"/>
        </w:rPr>
        <w:t xml:space="preserve"> lub osoby poszukujące zatrudnienia np. mieszkańcy osiedli po – PGR;</w:t>
      </w:r>
    </w:p>
    <w:p w14:paraId="438BB1B2"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projekt partnerski</w:t>
      </w:r>
      <w:r w:rsidRPr="00627CDE">
        <w:rPr>
          <w:rFonts w:asciiTheme="minorHAnsi" w:eastAsia="Times New Roman" w:hAnsiTheme="minorHAnsi" w:cstheme="minorHAnsi"/>
          <w:color w:val="000000"/>
        </w:rPr>
        <w:t xml:space="preserve"> – co najmniej dwie operacje niezbędne do osiągnięcia wspólnego w celu realizowane przez co najmniej 2 podmioty, z co najmniej dwóch obszarów objętych odmiennymi LSR;</w:t>
      </w:r>
    </w:p>
    <w:p w14:paraId="438BB1B3"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569F9390" w14:textId="2543FB8A" w:rsidR="00301CFF" w:rsidRPr="00627CDE" w:rsidRDefault="00301CFF">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Rolnik </w:t>
      </w:r>
      <w:r>
        <w:rPr>
          <w:rFonts w:asciiTheme="minorHAnsi" w:eastAsia="Times New Roman" w:hAnsiTheme="minorHAnsi" w:cstheme="minorHAnsi"/>
          <w:color w:val="000000"/>
        </w:rPr>
        <w:t>– rolnik w rozumieniu art.</w:t>
      </w:r>
      <w:r w:rsidR="00F910D9">
        <w:rPr>
          <w:rFonts w:asciiTheme="minorHAnsi" w:eastAsia="Times New Roman" w:hAnsiTheme="minorHAnsi" w:cstheme="minorHAnsi"/>
          <w:color w:val="000000"/>
        </w:rPr>
        <w:t xml:space="preserve"> 3 pkt 1 rozporządzenia 2021/2115, którego gospodarstwo</w:t>
      </w:r>
      <w:r w:rsidR="001404F1">
        <w:rPr>
          <w:rFonts w:asciiTheme="minorHAnsi" w:eastAsia="Times New Roman" w:hAnsiTheme="minorHAnsi" w:cstheme="minorHAnsi"/>
          <w:color w:val="000000"/>
        </w:rPr>
        <w:t xml:space="preserve"> jest położone na terytorium Rzeczypospolitej </w:t>
      </w:r>
      <w:r w:rsidR="00A539B9">
        <w:rPr>
          <w:rFonts w:asciiTheme="minorHAnsi" w:eastAsia="Times New Roman" w:hAnsiTheme="minorHAnsi" w:cstheme="minorHAnsi"/>
          <w:color w:val="000000"/>
        </w:rPr>
        <w:t>Polskiej;</w:t>
      </w:r>
    </w:p>
    <w:p w14:paraId="438BB1B5"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partnerstwa</w:t>
      </w:r>
      <w:r w:rsidRPr="00627CDE">
        <w:rPr>
          <w:rFonts w:asciiTheme="minorHAnsi" w:eastAsia="Times New Roman" w:hAnsiTheme="minorHAnsi" w:cstheme="minorHAnsi"/>
          <w:color w:val="000000"/>
        </w:rPr>
        <w:t xml:space="preserve"> – dokument potwierdzający wolę współpracy co najmniej 2 podmiotów w celu realizacji operacji w partnerstwie lub projektu partnerskiego;</w:t>
      </w:r>
    </w:p>
    <w:p w14:paraId="438BB1B6"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WoPP w ramach naboru wniosków.</w:t>
      </w:r>
    </w:p>
    <w:p w14:paraId="438BB1B8"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Wykaz skrótów</w:t>
      </w:r>
    </w:p>
    <w:p w14:paraId="438BB1B9"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1D58F892" w14:textId="3BF0CA28" w:rsidR="004C35CE" w:rsidRPr="00627CDE" w:rsidRDefault="004C35CE">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CEiDG </w:t>
      </w:r>
      <w:r>
        <w:rPr>
          <w:rFonts w:asciiTheme="minorHAnsi" w:eastAsia="Times New Roman" w:hAnsiTheme="minorHAnsi" w:cstheme="minorHAnsi"/>
          <w:color w:val="000000"/>
        </w:rPr>
        <w:t>– Centralna Ewidencja i Informacja o Działalności Gospodarczej;</w:t>
      </w:r>
    </w:p>
    <w:p w14:paraId="438BB1B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59F5CE5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w:t>
      </w:r>
      <w:r w:rsidR="00227762">
        <w:rPr>
          <w:rFonts w:asciiTheme="minorHAnsi" w:eastAsia="Times New Roman" w:hAnsiTheme="minorHAnsi" w:cstheme="minorHAnsi"/>
          <w:color w:val="000000"/>
        </w:rPr>
        <w:t xml:space="preserve">Lokalna Grupa Działania </w:t>
      </w:r>
      <w:r w:rsidR="00370F55" w:rsidRPr="00627CDE">
        <w:rPr>
          <w:rFonts w:asciiTheme="minorHAnsi" w:eastAsia="Times New Roman" w:hAnsiTheme="minorHAnsi" w:cstheme="minorHAnsi"/>
          <w:color w:val="000000"/>
        </w:rPr>
        <w:t>„</w:t>
      </w:r>
      <w:r w:rsidR="00227762">
        <w:rPr>
          <w:rFonts w:asciiTheme="minorHAnsi" w:eastAsia="Times New Roman" w:hAnsiTheme="minorHAnsi" w:cstheme="minorHAnsi"/>
          <w:color w:val="000000"/>
        </w:rPr>
        <w:t>Górna Prosna</w:t>
      </w:r>
      <w:r w:rsidR="00370F55"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w:t>
      </w:r>
      <w:r w:rsidR="00227762">
        <w:rPr>
          <w:rFonts w:asciiTheme="minorHAnsi" w:eastAsia="Times New Roman" w:hAnsiTheme="minorHAnsi" w:cstheme="minorHAnsi"/>
          <w:color w:val="000000"/>
        </w:rPr>
        <w:t>Sternalicach</w:t>
      </w:r>
      <w:r w:rsidRPr="00627CDE">
        <w:rPr>
          <w:rFonts w:asciiTheme="minorHAnsi" w:eastAsia="Times New Roman" w:hAnsiTheme="minorHAnsi" w:cstheme="minorHAnsi"/>
          <w:color w:val="000000"/>
        </w:rPr>
        <w:t>;</w:t>
      </w:r>
    </w:p>
    <w:p w14:paraId="438BB1B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B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JSFP</w:t>
      </w:r>
      <w:r w:rsidRPr="00627CDE">
        <w:rPr>
          <w:rFonts w:asciiTheme="minorHAnsi" w:eastAsia="Times New Roman" w:hAnsiTheme="minorHAnsi" w:cstheme="minorHAnsi"/>
          <w:color w:val="000000"/>
        </w:rPr>
        <w:t xml:space="preserve"> – jednostka sektora finansów publicznych, tj. jednostka wymieniona w art. 8 ustawy FP;</w:t>
      </w:r>
    </w:p>
    <w:p w14:paraId="438BB1C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Kc</w:t>
      </w:r>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438BB1C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MRiRW</w:t>
      </w:r>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438BB1C5" w14:textId="625D3D8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lastRenderedPageBreak/>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Polityki Wizowej;</w:t>
      </w:r>
    </w:p>
    <w:p w14:paraId="438BB1C6"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438BB1C7"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2E0E8CEF"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MRiRW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Modernizacji Rolnictwa;</w:t>
      </w:r>
    </w:p>
    <w:p w14:paraId="438BB1C9"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UoPP</w:t>
      </w:r>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C"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działalności pożytku publicznego i o wolontariacie</w:t>
      </w:r>
      <w:r w:rsidRPr="00627CDE">
        <w:rPr>
          <w:rFonts w:asciiTheme="minorHAnsi" w:eastAsia="Times New Roman" w:hAnsiTheme="minorHAnsi" w:cstheme="minorHAnsi"/>
          <w:color w:val="000000"/>
        </w:rPr>
        <w:t xml:space="preserve"> – ustawa z dnia 24 kwietnia 2003 r. o działalności pożytku publicznego i o wolontariacie;</w:t>
      </w:r>
    </w:p>
    <w:p w14:paraId="1EC2A673" w14:textId="22EC4E6D" w:rsidR="00B847C2" w:rsidRDefault="0040192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działalności leczniczej </w:t>
      </w:r>
      <w:r>
        <w:rPr>
          <w:rFonts w:asciiTheme="minorHAnsi" w:eastAsia="Times New Roman" w:hAnsiTheme="minorHAnsi" w:cstheme="minorHAnsi"/>
          <w:color w:val="000000"/>
        </w:rPr>
        <w:t>– ustawa z dnia 15 kwietnia 2011 r. o działalności leczniczej</w:t>
      </w:r>
      <w:r w:rsidR="00410929">
        <w:rPr>
          <w:rFonts w:asciiTheme="minorHAnsi" w:eastAsia="Times New Roman" w:hAnsiTheme="minorHAnsi" w:cstheme="minorHAnsi"/>
          <w:color w:val="000000"/>
        </w:rPr>
        <w:t>;</w:t>
      </w:r>
    </w:p>
    <w:p w14:paraId="58F9D796" w14:textId="7492CD7E" w:rsidR="00410929" w:rsidRDefault="0041092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opiece nad dziećmi w wieku do lat 3 </w:t>
      </w:r>
      <w:r>
        <w:rPr>
          <w:rFonts w:asciiTheme="minorHAnsi" w:eastAsia="Times New Roman" w:hAnsiTheme="minorHAnsi" w:cstheme="minorHAnsi"/>
          <w:color w:val="000000"/>
        </w:rPr>
        <w:t xml:space="preserve">– ustawa z dnia 4 lutego 2011 r. </w:t>
      </w:r>
      <w:r w:rsidR="00EB0715">
        <w:rPr>
          <w:rFonts w:asciiTheme="minorHAnsi" w:eastAsia="Times New Roman" w:hAnsiTheme="minorHAnsi" w:cstheme="minorHAnsi"/>
          <w:color w:val="000000"/>
        </w:rPr>
        <w:t>o opiece na dziećmi w wieku do lat 3;</w:t>
      </w:r>
    </w:p>
    <w:p w14:paraId="0B112E6F" w14:textId="6AAD173A" w:rsidR="00EB0715" w:rsidRDefault="00EB0715">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pomocy społecznej </w:t>
      </w:r>
      <w:r>
        <w:rPr>
          <w:rFonts w:asciiTheme="minorHAnsi" w:eastAsia="Times New Roman" w:hAnsiTheme="minorHAnsi" w:cstheme="minorHAnsi"/>
          <w:color w:val="000000"/>
        </w:rPr>
        <w:t xml:space="preserve">– ustawa z dnia 12 marca 2004 r. </w:t>
      </w:r>
      <w:r w:rsidR="00847640">
        <w:rPr>
          <w:rFonts w:asciiTheme="minorHAnsi" w:eastAsia="Times New Roman" w:hAnsiTheme="minorHAnsi" w:cstheme="minorHAnsi"/>
          <w:color w:val="000000"/>
        </w:rPr>
        <w:t>o pomocy społecznej;</w:t>
      </w:r>
    </w:p>
    <w:p w14:paraId="5B4C7733" w14:textId="7F417055" w:rsidR="00847640" w:rsidRDefault="00847640">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wspieraniu i resocjalizacji nieletnich </w:t>
      </w:r>
      <w:r>
        <w:rPr>
          <w:rFonts w:asciiTheme="minorHAnsi" w:eastAsia="Times New Roman" w:hAnsiTheme="minorHAnsi" w:cstheme="minorHAnsi"/>
          <w:color w:val="000000"/>
        </w:rPr>
        <w:t xml:space="preserve">– ustawa z dnia </w:t>
      </w:r>
      <w:r w:rsidR="00C92EA9">
        <w:rPr>
          <w:rFonts w:asciiTheme="minorHAnsi" w:eastAsia="Times New Roman" w:hAnsiTheme="minorHAnsi" w:cstheme="minorHAnsi"/>
          <w:color w:val="000000"/>
        </w:rPr>
        <w:t xml:space="preserve">9 czerwca 2022 r. </w:t>
      </w:r>
      <w:r w:rsidR="00F53661">
        <w:rPr>
          <w:rFonts w:asciiTheme="minorHAnsi" w:eastAsia="Times New Roman" w:hAnsiTheme="minorHAnsi" w:cstheme="minorHAnsi"/>
          <w:color w:val="000000"/>
        </w:rPr>
        <w:br/>
      </w:r>
      <w:r w:rsidR="00C92EA9">
        <w:rPr>
          <w:rFonts w:asciiTheme="minorHAnsi" w:eastAsia="Times New Roman" w:hAnsiTheme="minorHAnsi" w:cstheme="minorHAnsi"/>
          <w:color w:val="000000"/>
        </w:rPr>
        <w:t>o wspieraniu i resocjalizacji nieletnich;</w:t>
      </w:r>
    </w:p>
    <w:p w14:paraId="17CFE653" w14:textId="3F2465B9" w:rsidR="00C92EA9" w:rsidRPr="00627CDE" w:rsidRDefault="00C92EA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prawo oświatowe </w:t>
      </w:r>
      <w:r w:rsidR="00DC0BE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DC0BE2">
        <w:rPr>
          <w:rFonts w:asciiTheme="minorHAnsi" w:eastAsia="Times New Roman" w:hAnsiTheme="minorHAnsi" w:cstheme="minorHAnsi"/>
          <w:color w:val="000000"/>
        </w:rPr>
        <w:t>ustawa z dnia 14 grudnia 2016 r. prawo oświatowe;</w:t>
      </w:r>
    </w:p>
    <w:p w14:paraId="438BB1C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0C7F5FF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dnia 17 lutego 2005 r. o informatyzacji działalności podmiotów realizujących zadania publiczne;</w:t>
      </w:r>
    </w:p>
    <w:p w14:paraId="3722371E" w14:textId="53E1BF64" w:rsidR="005D62AA" w:rsidRPr="00B847C2" w:rsidRDefault="00E4083C" w:rsidP="00B847C2">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w:t>
      </w:r>
      <w:r w:rsidRPr="00627CDE">
        <w:rPr>
          <w:rFonts w:asciiTheme="minorHAnsi" w:eastAsia="Times New Roman" w:hAnsiTheme="minorHAnsi" w:cstheme="minorHAnsi"/>
          <w:color w:val="000000"/>
        </w:rPr>
        <w:lastRenderedPageBreak/>
        <w:t>administracyjnymi;</w:t>
      </w:r>
    </w:p>
    <w:p w14:paraId="438BB1D0"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ADA07E9" w14:textId="6D6C84D5" w:rsidR="00FC7F5E" w:rsidRPr="00627CDE" w:rsidRDefault="00FC7F5E">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ustawa</w:t>
      </w:r>
      <w:r w:rsidR="00211C87">
        <w:rPr>
          <w:rFonts w:asciiTheme="minorHAnsi" w:eastAsia="Times New Roman" w:hAnsiTheme="minorHAnsi" w:cstheme="minorHAnsi"/>
          <w:b/>
          <w:color w:val="000000"/>
        </w:rPr>
        <w:t xml:space="preserve"> Prawo przedsiębiorców</w:t>
      </w:r>
      <w:r>
        <w:rPr>
          <w:rFonts w:asciiTheme="minorHAnsi" w:eastAsia="Times New Roman" w:hAnsiTheme="minorHAnsi" w:cstheme="minorHAnsi"/>
          <w:b/>
          <w:color w:val="000000"/>
        </w:rPr>
        <w:t xml:space="preserve"> </w:t>
      </w:r>
      <w:r w:rsidR="00E54E6E">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E54E6E">
        <w:rPr>
          <w:rFonts w:asciiTheme="minorHAnsi" w:eastAsia="Times New Roman" w:hAnsiTheme="minorHAnsi" w:cstheme="minorHAnsi"/>
          <w:color w:val="000000"/>
        </w:rPr>
        <w:t xml:space="preserve">ustawa z dnia </w:t>
      </w:r>
      <w:r w:rsidR="00A90AE2">
        <w:rPr>
          <w:rFonts w:asciiTheme="minorHAnsi" w:eastAsia="Times New Roman" w:hAnsiTheme="minorHAnsi" w:cstheme="minorHAnsi"/>
          <w:color w:val="000000"/>
        </w:rPr>
        <w:t>6</w:t>
      </w:r>
      <w:r w:rsidR="00E54E6E">
        <w:rPr>
          <w:rFonts w:asciiTheme="minorHAnsi" w:eastAsia="Times New Roman" w:hAnsiTheme="minorHAnsi" w:cstheme="minorHAnsi"/>
          <w:color w:val="000000"/>
        </w:rPr>
        <w:t xml:space="preserve"> </w:t>
      </w:r>
      <w:r w:rsidR="00A90AE2">
        <w:rPr>
          <w:rFonts w:asciiTheme="minorHAnsi" w:eastAsia="Times New Roman" w:hAnsiTheme="minorHAnsi" w:cstheme="minorHAnsi"/>
          <w:color w:val="000000"/>
        </w:rPr>
        <w:t>marca</w:t>
      </w:r>
      <w:r w:rsidR="00E54E6E">
        <w:rPr>
          <w:rFonts w:asciiTheme="minorHAnsi" w:eastAsia="Times New Roman" w:hAnsiTheme="minorHAnsi" w:cstheme="minorHAnsi"/>
          <w:color w:val="000000"/>
        </w:rPr>
        <w:t xml:space="preserve"> 20</w:t>
      </w:r>
      <w:r w:rsidR="00A90AE2">
        <w:rPr>
          <w:rFonts w:asciiTheme="minorHAnsi" w:eastAsia="Times New Roman" w:hAnsiTheme="minorHAnsi" w:cstheme="minorHAnsi"/>
          <w:color w:val="000000"/>
        </w:rPr>
        <w:t>18</w:t>
      </w:r>
      <w:r w:rsidR="00E54E6E">
        <w:rPr>
          <w:rFonts w:asciiTheme="minorHAnsi" w:eastAsia="Times New Roman" w:hAnsiTheme="minorHAnsi" w:cstheme="minorHAnsi"/>
          <w:color w:val="000000"/>
        </w:rPr>
        <w:t xml:space="preserve"> r. </w:t>
      </w:r>
      <w:r w:rsidR="00A90AE2">
        <w:rPr>
          <w:rFonts w:asciiTheme="minorHAnsi" w:eastAsia="Times New Roman" w:hAnsiTheme="minorHAnsi" w:cstheme="minorHAnsi"/>
          <w:color w:val="000000"/>
        </w:rPr>
        <w:t>Prawo prze</w:t>
      </w:r>
      <w:r w:rsidR="00496A58">
        <w:rPr>
          <w:rFonts w:asciiTheme="minorHAnsi" w:eastAsia="Times New Roman" w:hAnsiTheme="minorHAnsi" w:cstheme="minorHAnsi"/>
          <w:color w:val="000000"/>
        </w:rPr>
        <w:t>d</w:t>
      </w:r>
      <w:r w:rsidR="00A90AE2">
        <w:rPr>
          <w:rFonts w:asciiTheme="minorHAnsi" w:eastAsia="Times New Roman" w:hAnsiTheme="minorHAnsi" w:cstheme="minorHAnsi"/>
          <w:color w:val="000000"/>
        </w:rPr>
        <w:t>siębiorców</w:t>
      </w:r>
      <w:r w:rsidR="00B847C2">
        <w:rPr>
          <w:rFonts w:asciiTheme="minorHAnsi" w:eastAsia="Times New Roman" w:hAnsiTheme="minorHAnsi" w:cstheme="minorHAnsi"/>
          <w:color w:val="000000"/>
        </w:rPr>
        <w:t>;</w:t>
      </w:r>
    </w:p>
    <w:p w14:paraId="438BB1D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WoP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WoPP</w:t>
      </w:r>
      <w:r w:rsidRPr="00627CDE">
        <w:rPr>
          <w:rFonts w:asciiTheme="minorHAnsi" w:eastAsia="Times New Roman" w:hAnsiTheme="minorHAnsi" w:cstheme="minorHAnsi"/>
          <w:color w:val="000000"/>
        </w:rPr>
        <w:t xml:space="preserve"> – wniosek o przyznanie pomocy, o którym mowa w ustawie PS WPR;</w:t>
      </w:r>
    </w:p>
    <w:p w14:paraId="438BB1D4" w14:textId="4C1ED7D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w:t>
      </w:r>
      <w:r w:rsidR="00B26146">
        <w:rPr>
          <w:rFonts w:asciiTheme="minorHAnsi" w:eastAsia="Times New Roman" w:hAnsiTheme="minorHAnsi" w:cstheme="minorHAnsi"/>
          <w:color w:val="000000"/>
        </w:rPr>
        <w:t>20</w:t>
      </w:r>
      <w:r w:rsidRPr="00627CDE">
        <w:rPr>
          <w:rFonts w:asciiTheme="minorHAnsi" w:eastAsia="Times New Roman" w:hAnsiTheme="minorHAnsi" w:cstheme="minorHAnsi"/>
          <w:color w:val="000000"/>
        </w:rPr>
        <w:t xml:space="preserve"> </w:t>
      </w:r>
      <w:r w:rsidR="008C0B2D">
        <w:rPr>
          <w:rFonts w:asciiTheme="minorHAnsi" w:eastAsia="Times New Roman" w:hAnsiTheme="minorHAnsi" w:cstheme="minorHAnsi"/>
          <w:color w:val="000000"/>
        </w:rPr>
        <w:t>października</w:t>
      </w:r>
      <w:r w:rsidRPr="00627CDE">
        <w:rPr>
          <w:rFonts w:asciiTheme="minorHAnsi" w:eastAsia="Times New Roman" w:hAnsiTheme="minorHAnsi" w:cstheme="minorHAnsi"/>
          <w:color w:val="000000"/>
        </w:rPr>
        <w:t xml:space="preserve"> 202</w:t>
      </w:r>
      <w:r w:rsidR="00B26146">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r., wydane przez MRiRW na podstawie art. 6 ust. 2 pkt 3 ustawy o PS WPR;</w:t>
      </w:r>
    </w:p>
    <w:p w14:paraId="438BB1D5" w14:textId="6C2E6C02"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A43236">
        <w:rPr>
          <w:rFonts w:asciiTheme="minorHAnsi" w:eastAsia="Times New Roman" w:hAnsiTheme="minorHAnsi" w:cstheme="minorHAnsi"/>
          <w:color w:val="000000"/>
        </w:rPr>
        <w:t>1</w:t>
      </w:r>
      <w:r w:rsidR="00D952AA">
        <w:rPr>
          <w:rFonts w:asciiTheme="minorHAnsi" w:eastAsia="Times New Roman" w:hAnsiTheme="minorHAnsi" w:cstheme="minorHAnsi"/>
          <w:color w:val="000000"/>
        </w:rPr>
        <w:t>8</w:t>
      </w:r>
      <w:r w:rsidRPr="00627CDE">
        <w:rPr>
          <w:rFonts w:asciiTheme="minorHAnsi" w:eastAsia="Times New Roman" w:hAnsiTheme="minorHAnsi" w:cstheme="minorHAnsi"/>
          <w:color w:val="000000"/>
        </w:rPr>
        <w:t xml:space="preserve"> </w:t>
      </w:r>
      <w:r w:rsidR="00D952AA">
        <w:rPr>
          <w:rFonts w:asciiTheme="minorHAnsi" w:eastAsia="Times New Roman" w:hAnsiTheme="minorHAnsi" w:cstheme="minorHAnsi"/>
          <w:color w:val="000000"/>
        </w:rPr>
        <w:t>grudnia</w:t>
      </w:r>
      <w:r w:rsidRPr="00627CDE">
        <w:rPr>
          <w:rFonts w:asciiTheme="minorHAnsi" w:eastAsia="Times New Roman" w:hAnsiTheme="minorHAnsi" w:cstheme="minorHAnsi"/>
          <w:color w:val="000000"/>
        </w:rPr>
        <w:t xml:space="preserve"> 202</w:t>
      </w:r>
      <w:r w:rsidR="00A43236">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r., wydane przez MRiRW na podstawie art. ust. 2 pkt 3 ustawy o PS WPR;</w:t>
      </w:r>
    </w:p>
    <w:p w14:paraId="438BB1D7" w14:textId="7BA912A2" w:rsidR="00066154" w:rsidRPr="00FF3A01" w:rsidRDefault="00E4083C" w:rsidP="00FF3A01">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8"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2" w:name="_heading=h.1t3h5sf" w:colFirst="0" w:colLast="0"/>
      <w:bookmarkEnd w:id="2"/>
      <w:r w:rsidRPr="00627CDE">
        <w:rPr>
          <w:rFonts w:asciiTheme="minorHAnsi" w:eastAsia="Times New Roman" w:hAnsiTheme="minorHAnsi" w:cstheme="minorHAnsi"/>
          <w:b/>
          <w:sz w:val="28"/>
          <w:szCs w:val="28"/>
        </w:rPr>
        <w:t>§ 2. Postanowienia ogólne dotyczące naboru wniosków</w:t>
      </w:r>
    </w:p>
    <w:p w14:paraId="438BB1D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warunki, które musi spełniać WoPP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0D9186F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LGD może zmienić niniejszy Regulamin. Zmiana Regulaminu musi być zgodna z przepisami prawa powszechnie obowiązującego, w tym ustawą PS WPR oraz wytycznymi Ministra Rolnictwa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Rozwoju Wsi, o których mowa w art. 6 ust. 2 pkt 3 ustawy PS WPR.</w:t>
      </w:r>
    </w:p>
    <w:p w14:paraId="6B3311E2" w14:textId="2CDFDF44" w:rsidR="00CB5DC3" w:rsidRDefault="00CB5DC3">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Pr>
          <w:rFonts w:asciiTheme="minorHAnsi" w:eastAsia="Times New Roman" w:hAnsiTheme="minorHAnsi" w:cstheme="minorHAnsi"/>
          <w:color w:val="000000"/>
        </w:rPr>
        <w:t>Regulamin może być zmieniony</w:t>
      </w:r>
      <w:r w:rsidR="00DB08C8">
        <w:rPr>
          <w:rFonts w:asciiTheme="minorHAnsi" w:eastAsia="Times New Roman" w:hAnsiTheme="minorHAnsi" w:cstheme="minorHAnsi"/>
          <w:color w:val="000000"/>
        </w:rPr>
        <w:t>:</w:t>
      </w:r>
    </w:p>
    <w:p w14:paraId="3EA26A7E" w14:textId="40329AB5" w:rsidR="00DB08C8" w:rsidRDefault="00DB08C8" w:rsidP="00DB08C8">
      <w:pPr>
        <w:pStyle w:val="Akapitzlist"/>
        <w:widowControl w:val="0"/>
        <w:numPr>
          <w:ilvl w:val="0"/>
          <w:numId w:val="75"/>
        </w:numP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z zastrzeżeniem</w:t>
      </w:r>
      <w:r w:rsidR="00A60773">
        <w:rPr>
          <w:rFonts w:asciiTheme="minorHAnsi" w:eastAsia="Times New Roman" w:hAnsiTheme="minorHAnsi" w:cstheme="minorHAnsi"/>
          <w:color w:val="000000"/>
        </w:rPr>
        <w:t xml:space="preserve"> pkt 2, w</w:t>
      </w:r>
      <w:r w:rsidR="00D036FA">
        <w:rPr>
          <w:rFonts w:asciiTheme="minorHAnsi" w:eastAsia="Times New Roman" w:hAnsiTheme="minorHAnsi" w:cstheme="minorHAnsi"/>
          <w:color w:val="000000"/>
        </w:rPr>
        <w:t>y</w:t>
      </w:r>
      <w:r w:rsidR="00A60773">
        <w:rPr>
          <w:rFonts w:asciiTheme="minorHAnsi" w:eastAsia="Times New Roman" w:hAnsiTheme="minorHAnsi" w:cstheme="minorHAnsi"/>
          <w:color w:val="000000"/>
        </w:rPr>
        <w:t>ł</w:t>
      </w:r>
      <w:r w:rsidR="00D036FA">
        <w:rPr>
          <w:rFonts w:asciiTheme="minorHAnsi" w:eastAsia="Times New Roman" w:hAnsiTheme="minorHAnsi" w:cstheme="minorHAnsi"/>
          <w:color w:val="000000"/>
        </w:rPr>
        <w:t>ą</w:t>
      </w:r>
      <w:r w:rsidR="00A60773">
        <w:rPr>
          <w:rFonts w:asciiTheme="minorHAnsi" w:eastAsia="Times New Roman" w:hAnsiTheme="minorHAnsi" w:cstheme="minorHAnsi"/>
          <w:color w:val="000000"/>
        </w:rPr>
        <w:t>cznie w sytuacji, w której w ramach danego naboru</w:t>
      </w:r>
      <w:r w:rsidR="00D036FA">
        <w:rPr>
          <w:rFonts w:asciiTheme="minorHAnsi" w:eastAsia="Times New Roman" w:hAnsiTheme="minorHAnsi" w:cstheme="minorHAnsi"/>
          <w:color w:val="000000"/>
        </w:rPr>
        <w:t xml:space="preserve"> wniosku nie złożono </w:t>
      </w:r>
      <w:r w:rsidR="007C05F2">
        <w:rPr>
          <w:rFonts w:asciiTheme="minorHAnsi" w:eastAsia="Times New Roman" w:hAnsiTheme="minorHAnsi" w:cstheme="minorHAnsi"/>
          <w:color w:val="000000"/>
        </w:rPr>
        <w:t>jeszcze WoPP, zmiana ta skutkuje wydłużeniem terminu składania WoPP o czas niezbędny do przygotowania</w:t>
      </w:r>
      <w:r w:rsidR="0064022C">
        <w:rPr>
          <w:rFonts w:asciiTheme="minorHAnsi" w:eastAsia="Times New Roman" w:hAnsiTheme="minorHAnsi" w:cstheme="minorHAnsi"/>
          <w:color w:val="000000"/>
        </w:rPr>
        <w:t xml:space="preserve"> i złożenia WoPP;</w:t>
      </w:r>
    </w:p>
    <w:p w14:paraId="11A4510A" w14:textId="43D1B72B" w:rsidR="0064022C" w:rsidRPr="00DB08C8" w:rsidRDefault="0064022C" w:rsidP="00DB08C8">
      <w:pPr>
        <w:pStyle w:val="Akapitzlist"/>
        <w:widowControl w:val="0"/>
        <w:numPr>
          <w:ilvl w:val="0"/>
          <w:numId w:val="75"/>
        </w:numP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w zakresie limitu środków przeznaczonych na przyznanie pomocy</w:t>
      </w:r>
      <w:r w:rsidR="00BC1CAD">
        <w:rPr>
          <w:rFonts w:asciiTheme="minorHAnsi" w:eastAsia="Times New Roman" w:hAnsiTheme="minorHAnsi" w:cstheme="minorHAnsi"/>
          <w:color w:val="000000"/>
        </w:rPr>
        <w:t xml:space="preserve"> na operacje w ramach danego nabory, jeśli żadnemu wnioskodawcy nie odmówiono jeszcze przyznania </w:t>
      </w:r>
      <w:r w:rsidR="003550E3">
        <w:rPr>
          <w:rFonts w:asciiTheme="minorHAnsi" w:eastAsia="Times New Roman" w:hAnsiTheme="minorHAnsi" w:cstheme="minorHAnsi"/>
          <w:color w:val="000000"/>
        </w:rPr>
        <w:t xml:space="preserve">pomocy </w:t>
      </w:r>
      <w:r w:rsidR="003550E3">
        <w:rPr>
          <w:rFonts w:asciiTheme="minorHAnsi" w:eastAsia="Times New Roman" w:hAnsiTheme="minorHAnsi" w:cstheme="minorHAnsi"/>
          <w:color w:val="000000"/>
        </w:rPr>
        <w:br/>
        <w:t>z powodu wyczerpania środków.</w:t>
      </w:r>
    </w:p>
    <w:p w14:paraId="438BB1DE"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konieczność dokonania zmiany regulaminu naboru wniosków wynika z odrębnych przepisów lub ze zmiany warunków określonych w przepisach regulujących zasady </w:t>
      </w:r>
      <w:r w:rsidRPr="00627CDE">
        <w:rPr>
          <w:rFonts w:asciiTheme="minorHAnsi" w:eastAsia="Times New Roman" w:hAnsiTheme="minorHAnsi" w:cstheme="minorHAnsi"/>
          <w:color w:val="000000"/>
        </w:rPr>
        <w:lastRenderedPageBreak/>
        <w:t>przyznania pomocy z udziałem EFRROW lub na podstawie tych przepisów;</w:t>
      </w:r>
    </w:p>
    <w:p w14:paraId="438BB1E0"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dotyczy zwiększenia kwoty przeznaczonej na przyznanie pomocy na operacje w ramach danego naboru wniosków o przyznanie pomocy.</w:t>
      </w:r>
    </w:p>
    <w:p w14:paraId="438BB1E1"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22F2508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przypadku zmiany Regulaminu LGD udostępnia zmiany tego dokumentu wraz z ich uzasadnieniem i terminem, od którego są stosowane, dokonując aktualizacji ogłoszenia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naborze wniosków na stronie internetowej, w miejscu, w którym udostępniła to ogłoszenie.</w:t>
      </w:r>
    </w:p>
    <w:p w14:paraId="438BB1E3"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LGD, po akceptacji ZW, unieważnia nabór wniosków, jeżeli:</w:t>
      </w:r>
    </w:p>
    <w:p w14:paraId="438BB1E4"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terminie składania WoPP, o którym mowa w § 9 ust. 1, nie złożono żadnego WoPP lub</w:t>
      </w:r>
    </w:p>
    <w:p w14:paraId="438BB1E5"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pPr>
        <w:widowControl w:val="0"/>
        <w:numPr>
          <w:ilvl w:val="0"/>
          <w:numId w:val="44"/>
        </w:numPr>
        <w:shd w:val="clear" w:color="auto" w:fill="FFFFFF"/>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438BB1E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Do postępowań w sprawach o wypłatę pomocy stosuje się postanowienia UoPP, a w zakresie nieuregulowanym tą umową – przepisy Kc.</w:t>
      </w:r>
    </w:p>
    <w:p w14:paraId="438BB1EC" w14:textId="4506F18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Do postępowania w sprawie oceny i wyboru operacji i ustalenia kwoty pomocy przez LGD,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a także do postępowania w sprawie o przyznanie pomocy prowadzonego przez SW nie stosuje się przepisów Kpa, z wyjątkiem sytuacji i przepisów wyraźnie wskazanych w Regulaminie, które wynikają z ustawy RLKS i ustawy PS WPR.</w:t>
      </w:r>
    </w:p>
    <w:p w14:paraId="438BB1E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prowadzonych przez SW postępowaniach w sprawie o przyznanie pomocy i w sprawie o wypłatę pomocy dokonuje się zgodnie z przepisami Kc dotyczącymi terminu.</w:t>
      </w:r>
    </w:p>
    <w:p w14:paraId="438BB1EF" w14:textId="4C17EA0B" w:rsidR="00066154" w:rsidRPr="00FF3A01" w:rsidRDefault="00E4083C" w:rsidP="00FF3A01">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jednym naborze wniosków ten sam wnioskodawca może złożyć wyłącznie jeden WoPP. PUE blokuje możliwość złożenia w jednym naborze wniosków więcej niż jednego WoPP przez tego samego wnioskodawcę.</w:t>
      </w:r>
    </w:p>
    <w:p w14:paraId="438BB1F0"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5" w:name="_heading=h.3o7alnk" w:colFirst="0" w:colLast="0"/>
      <w:bookmarkEnd w:id="5"/>
      <w:r w:rsidRPr="00627CDE">
        <w:rPr>
          <w:rFonts w:asciiTheme="minorHAnsi" w:eastAsia="Times New Roman" w:hAnsiTheme="minorHAnsi" w:cstheme="minorHAnsi"/>
          <w:b/>
          <w:sz w:val="28"/>
          <w:szCs w:val="28"/>
        </w:rPr>
        <w:t>§ 3. Zakres pomocy, którego dotyczy nabór wniosków</w:t>
      </w:r>
    </w:p>
    <w:p w14:paraId="438BB1F2" w14:textId="2B0F9B10"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Nabór wniosków przeprowadzany jest</w:t>
      </w:r>
      <w:r w:rsidR="00620E9A" w:rsidRPr="00620E9A">
        <w:t xml:space="preserve"> </w:t>
      </w:r>
      <w:r w:rsidR="00620E9A" w:rsidRPr="00620E9A">
        <w:rPr>
          <w:rFonts w:asciiTheme="minorHAnsi" w:eastAsia="Times New Roman" w:hAnsiTheme="minorHAnsi" w:cstheme="minorHAnsi"/>
          <w:color w:val="000000"/>
        </w:rPr>
        <w:t>w r</w:t>
      </w:r>
      <w:r w:rsidR="00620E9A">
        <w:rPr>
          <w:rFonts w:asciiTheme="minorHAnsi" w:eastAsia="Times New Roman" w:hAnsiTheme="minorHAnsi" w:cstheme="minorHAnsi"/>
          <w:color w:val="000000"/>
        </w:rPr>
        <w:t>a</w:t>
      </w:r>
      <w:r w:rsidR="00620E9A" w:rsidRPr="00620E9A">
        <w:rPr>
          <w:rFonts w:asciiTheme="minorHAnsi" w:eastAsia="Times New Roman" w:hAnsiTheme="minorHAnsi" w:cstheme="minorHAnsi"/>
          <w:color w:val="000000"/>
        </w:rPr>
        <w:t>mach Przedsięwzięcia</w:t>
      </w:r>
      <w:r w:rsidR="00620E9A">
        <w:rPr>
          <w:rFonts w:asciiTheme="minorHAnsi" w:eastAsia="Times New Roman" w:hAnsiTheme="minorHAnsi" w:cstheme="minorHAnsi"/>
          <w:color w:val="000000"/>
        </w:rPr>
        <w:t xml:space="preserve"> P</w:t>
      </w:r>
      <w:r w:rsidR="00E31C36">
        <w:rPr>
          <w:rFonts w:asciiTheme="minorHAnsi" w:eastAsia="Times New Roman" w:hAnsiTheme="minorHAnsi" w:cstheme="minorHAnsi"/>
          <w:color w:val="000000"/>
        </w:rPr>
        <w:t>3</w:t>
      </w:r>
      <w:r w:rsidR="00620E9A">
        <w:rPr>
          <w:rFonts w:asciiTheme="minorHAnsi" w:eastAsia="Times New Roman" w:hAnsiTheme="minorHAnsi" w:cstheme="minorHAnsi"/>
          <w:color w:val="000000"/>
        </w:rPr>
        <w:t>.</w:t>
      </w:r>
      <w:r w:rsidR="00620E9A" w:rsidRPr="00620E9A">
        <w:t xml:space="preserve"> </w:t>
      </w:r>
      <w:r w:rsidR="00C62BFD">
        <w:rPr>
          <w:rFonts w:asciiTheme="minorHAnsi" w:eastAsia="Times New Roman" w:hAnsiTheme="minorHAnsi" w:cstheme="minorHAnsi"/>
          <w:color w:val="000000"/>
        </w:rPr>
        <w:t xml:space="preserve">Wspieranie rozwoju oferty </w:t>
      </w:r>
      <w:r w:rsidR="00C62BFD">
        <w:rPr>
          <w:rFonts w:asciiTheme="minorHAnsi" w:eastAsia="Times New Roman" w:hAnsiTheme="minorHAnsi" w:cstheme="minorHAnsi"/>
          <w:color w:val="000000"/>
        </w:rPr>
        <w:lastRenderedPageBreak/>
        <w:t>usług, wydarzeń</w:t>
      </w:r>
      <w:r w:rsidR="00620E9A">
        <w:rPr>
          <w:rFonts w:asciiTheme="minorHAnsi" w:eastAsia="Times New Roman" w:hAnsiTheme="minorHAnsi" w:cstheme="minorHAnsi"/>
          <w:color w:val="000000"/>
        </w:rPr>
        <w:t>,</w:t>
      </w:r>
      <w:r w:rsidR="00C62BFD">
        <w:rPr>
          <w:rFonts w:asciiTheme="minorHAnsi" w:eastAsia="Times New Roman" w:hAnsiTheme="minorHAnsi" w:cstheme="minorHAnsi"/>
          <w:color w:val="000000"/>
        </w:rPr>
        <w:t xml:space="preserve"> akcji, inicjatyw umożliwiających integrację społeczną oraz rozwój talentów artystycznych i sportowych</w:t>
      </w:r>
      <w:r w:rsidR="00620E9A" w:rsidRPr="00620E9A">
        <w:t xml:space="preserve"> </w:t>
      </w:r>
      <w:r w:rsidR="00620E9A">
        <w:t xml:space="preserve">Celu </w:t>
      </w:r>
      <w:r w:rsidR="000A1814">
        <w:t>C</w:t>
      </w:r>
      <w:r w:rsidR="00620E9A">
        <w:t xml:space="preserve">1. </w:t>
      </w:r>
      <w:r w:rsidR="00D93791">
        <w:rPr>
          <w:rFonts w:asciiTheme="minorHAnsi" w:eastAsia="Times New Roman" w:hAnsiTheme="minorHAnsi" w:cstheme="minorHAnsi"/>
          <w:color w:val="000000"/>
        </w:rPr>
        <w:t xml:space="preserve">Dogodne warunki dla aktywnego, integrującego mieszkańców spędzania </w:t>
      </w:r>
      <w:r w:rsidR="007B73AD">
        <w:rPr>
          <w:rFonts w:asciiTheme="minorHAnsi" w:eastAsia="Times New Roman" w:hAnsiTheme="minorHAnsi" w:cstheme="minorHAnsi"/>
          <w:color w:val="000000"/>
        </w:rPr>
        <w:t xml:space="preserve">czasu </w:t>
      </w:r>
      <w:r w:rsidR="00D93791">
        <w:rPr>
          <w:rFonts w:asciiTheme="minorHAnsi" w:eastAsia="Times New Roman" w:hAnsiTheme="minorHAnsi" w:cstheme="minorHAnsi"/>
          <w:color w:val="000000"/>
        </w:rPr>
        <w:t>wolnego</w:t>
      </w:r>
      <w:r w:rsidRPr="00627CDE">
        <w:rPr>
          <w:rFonts w:asciiTheme="minorHAnsi" w:eastAsia="Times New Roman" w:hAnsiTheme="minorHAnsi" w:cstheme="minorHAnsi"/>
          <w:color w:val="000000"/>
        </w:rPr>
        <w:t xml:space="preserve"> na operacje z zakresu </w:t>
      </w:r>
      <w:r w:rsidR="00D076EB">
        <w:rPr>
          <w:rFonts w:asciiTheme="minorHAnsi" w:eastAsia="Times New Roman" w:hAnsiTheme="minorHAnsi" w:cstheme="minorHAnsi"/>
          <w:i/>
          <w:color w:val="000000"/>
        </w:rPr>
        <w:t>Włączenie społeczne seniorów, ludzi młodych</w:t>
      </w:r>
      <w:r w:rsidR="00917D91">
        <w:rPr>
          <w:rFonts w:asciiTheme="minorHAnsi" w:eastAsia="Times New Roman" w:hAnsiTheme="minorHAnsi" w:cstheme="minorHAnsi"/>
          <w:i/>
          <w:color w:val="000000"/>
        </w:rPr>
        <w:t xml:space="preserve"> lub osób w niekorzystnej sytuacji</w:t>
      </w:r>
      <w:r w:rsidR="001C20F4">
        <w:rPr>
          <w:rFonts w:asciiTheme="minorHAnsi" w:eastAsia="Times New Roman" w:hAnsiTheme="minorHAnsi" w:cstheme="minorHAnsi"/>
          <w:color w:val="000000"/>
        </w:rPr>
        <w:t>.</w:t>
      </w:r>
    </w:p>
    <w:p w14:paraId="438BB1F3"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6" w:name="_heading=h.23ckvvd" w:colFirst="0" w:colLast="0"/>
      <w:bookmarkEnd w:id="6"/>
      <w:r w:rsidRPr="00627CDE">
        <w:rPr>
          <w:rFonts w:asciiTheme="minorHAnsi" w:eastAsia="Times New Roman" w:hAnsiTheme="minorHAnsi" w:cstheme="minorHAnsi"/>
          <w:b/>
          <w:sz w:val="28"/>
          <w:szCs w:val="28"/>
        </w:rPr>
        <w:t>§ 4. Limit środków przeznaczonych na przyznanie pomocy w ramach naboru wniosków</w:t>
      </w:r>
    </w:p>
    <w:p w14:paraId="438BB1F5" w14:textId="5504294A" w:rsidR="006213DD" w:rsidRPr="00627CDE" w:rsidRDefault="00E4083C" w:rsidP="006564E2">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EC5CDD" w:rsidRPr="00EC5CDD">
        <w:rPr>
          <w:rFonts w:asciiTheme="minorHAnsi" w:eastAsia="Times New Roman" w:hAnsiTheme="minorHAnsi" w:cstheme="minorHAnsi"/>
          <w:b/>
        </w:rPr>
        <w:t>428 830</w:t>
      </w:r>
      <w:r w:rsidR="00862378" w:rsidRPr="00EC5CDD">
        <w:rPr>
          <w:rFonts w:asciiTheme="minorHAnsi" w:eastAsia="Times New Roman" w:hAnsiTheme="minorHAnsi" w:cstheme="minorHAnsi"/>
          <w:b/>
        </w:rPr>
        <w:t>,</w:t>
      </w:r>
      <w:r w:rsidR="00BA1378" w:rsidRPr="00EC5CDD">
        <w:rPr>
          <w:rFonts w:asciiTheme="minorHAnsi" w:eastAsia="Times New Roman" w:hAnsiTheme="minorHAnsi" w:cstheme="minorHAnsi"/>
          <w:b/>
        </w:rPr>
        <w:t>00</w:t>
      </w:r>
      <w:r w:rsidR="00370F55" w:rsidRPr="00EC5CDD">
        <w:rPr>
          <w:rFonts w:asciiTheme="minorHAnsi" w:eastAsia="Times New Roman" w:hAnsiTheme="minorHAnsi" w:cstheme="minorHAnsi"/>
          <w:b/>
        </w:rPr>
        <w:t xml:space="preserve"> </w:t>
      </w:r>
      <w:r w:rsidR="004A31D5" w:rsidRPr="00BA1378">
        <w:rPr>
          <w:rFonts w:asciiTheme="minorHAnsi" w:eastAsia="Times New Roman" w:hAnsiTheme="minorHAnsi" w:cstheme="minorHAnsi"/>
          <w:b/>
        </w:rPr>
        <w:t>PLN</w:t>
      </w:r>
      <w:r w:rsidR="009B2247" w:rsidRPr="00BA1378">
        <w:rPr>
          <w:rFonts w:asciiTheme="minorHAnsi" w:eastAsia="Times New Roman" w:hAnsiTheme="minorHAnsi" w:cstheme="minorHAnsi"/>
          <w:b/>
        </w:rPr>
        <w:t xml:space="preserve"> (budżet został przeliczony według kursu ogłoszonego przez Europejski Bank Centralny na dzień </w:t>
      </w:r>
      <w:r w:rsidR="00EC5CDD">
        <w:rPr>
          <w:rFonts w:asciiTheme="minorHAnsi" w:eastAsia="Times New Roman" w:hAnsiTheme="minorHAnsi" w:cstheme="minorHAnsi"/>
          <w:b/>
        </w:rPr>
        <w:t>30</w:t>
      </w:r>
      <w:r w:rsidR="009B2247" w:rsidRPr="00BA1378">
        <w:rPr>
          <w:rFonts w:asciiTheme="minorHAnsi" w:eastAsia="Times New Roman" w:hAnsiTheme="minorHAnsi" w:cstheme="minorHAnsi"/>
          <w:b/>
        </w:rPr>
        <w:t xml:space="preserve"> </w:t>
      </w:r>
      <w:r w:rsidR="00EC5CDD">
        <w:rPr>
          <w:rFonts w:asciiTheme="minorHAnsi" w:eastAsia="Times New Roman" w:hAnsiTheme="minorHAnsi" w:cstheme="minorHAnsi"/>
          <w:b/>
        </w:rPr>
        <w:t>marca</w:t>
      </w:r>
      <w:r w:rsidR="009B2247" w:rsidRPr="00BA1378">
        <w:rPr>
          <w:rFonts w:asciiTheme="minorHAnsi" w:eastAsia="Times New Roman" w:hAnsiTheme="minorHAnsi" w:cstheme="minorHAnsi"/>
          <w:b/>
        </w:rPr>
        <w:t xml:space="preserve"> 202</w:t>
      </w:r>
      <w:r w:rsidR="00BA1378" w:rsidRPr="00BA1378">
        <w:rPr>
          <w:rFonts w:asciiTheme="minorHAnsi" w:eastAsia="Times New Roman" w:hAnsiTheme="minorHAnsi" w:cstheme="minorHAnsi"/>
          <w:b/>
        </w:rPr>
        <w:t>6</w:t>
      </w:r>
      <w:r w:rsidR="009B2247" w:rsidRPr="00BA1378">
        <w:rPr>
          <w:rFonts w:asciiTheme="minorHAnsi" w:eastAsia="Times New Roman" w:hAnsiTheme="minorHAnsi" w:cstheme="minorHAnsi"/>
          <w:b/>
        </w:rPr>
        <w:t xml:space="preserve"> r.)</w:t>
      </w:r>
      <w:r w:rsidRPr="00BA1378">
        <w:rPr>
          <w:rFonts w:asciiTheme="minorHAnsi" w:eastAsia="Times New Roman" w:hAnsiTheme="minorHAnsi" w:cstheme="minorHAnsi"/>
        </w:rPr>
        <w:t xml:space="preserve">. </w:t>
      </w:r>
      <w:r w:rsidRPr="00627CDE">
        <w:rPr>
          <w:rFonts w:asciiTheme="minorHAnsi" w:eastAsia="Times New Roman" w:hAnsiTheme="minorHAnsi" w:cstheme="minorHAnsi"/>
          <w:color w:val="000000"/>
        </w:rPr>
        <w:t>Oznacza to, że łączna kwota pomocy przyznanej na operacje wybrane przez LGD w ramach naboru wniosków nie może przekroczyć tej wartości.</w:t>
      </w:r>
    </w:p>
    <w:p w14:paraId="438BB1F6"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7" w:name="_heading=h.ihv636" w:colFirst="0" w:colLast="0"/>
      <w:bookmarkEnd w:id="7"/>
      <w:r w:rsidRPr="00627CDE">
        <w:rPr>
          <w:rFonts w:asciiTheme="minorHAnsi" w:eastAsia="Times New Roman" w:hAnsiTheme="minorHAnsi" w:cstheme="minorHAnsi"/>
          <w:b/>
          <w:sz w:val="28"/>
          <w:szCs w:val="28"/>
        </w:rPr>
        <w:t>§ 5. Forma pomocy, maksymalny dopuszczalny poziom pomocy oraz minimalna i maksymalna kwota pomocy</w:t>
      </w:r>
    </w:p>
    <w:p w14:paraId="438BB1F7" w14:textId="4886725E" w:rsidR="008304CB" w:rsidRPr="008304CB" w:rsidRDefault="008304CB" w:rsidP="008304CB">
      <w:pPr>
        <w:widowControl w:val="0"/>
        <w:numPr>
          <w:ilvl w:val="0"/>
          <w:numId w:val="46"/>
        </w:numPr>
        <w:pBdr>
          <w:top w:val="nil"/>
          <w:left w:val="nil"/>
          <w:bottom w:val="nil"/>
          <w:right w:val="nil"/>
          <w:between w:val="nil"/>
        </w:pBdr>
        <w:spacing w:after="120" w:line="276" w:lineRule="auto"/>
        <w:ind w:left="426" w:hanging="426"/>
        <w:jc w:val="both"/>
        <w:rPr>
          <w:rFonts w:eastAsia="Times New Roman"/>
          <w:color w:val="000000"/>
        </w:rPr>
      </w:pPr>
      <w:r w:rsidRPr="00747157">
        <w:rPr>
          <w:rFonts w:eastAsia="Times New Roman"/>
          <w:b/>
          <w:color w:val="000000"/>
        </w:rPr>
        <w:t>Pomoc przyznaje się w formie refundacji poniesionych kosztów kwalifikowalnych.</w:t>
      </w:r>
      <w:r w:rsidRPr="008304CB">
        <w:rPr>
          <w:rFonts w:eastAsia="Times New Roman"/>
          <w:color w:val="000000"/>
        </w:rPr>
        <w:t xml:space="preserve"> Jej wysokość zostanie ustalona na podstawie planowanych kosztów kwalifikowalnych zawartych </w:t>
      </w:r>
      <w:r w:rsidR="00F53661">
        <w:rPr>
          <w:rFonts w:eastAsia="Times New Roman"/>
          <w:color w:val="000000"/>
        </w:rPr>
        <w:br/>
      </w:r>
      <w:r w:rsidRPr="008304CB">
        <w:rPr>
          <w:rFonts w:eastAsia="Times New Roman"/>
          <w:color w:val="000000"/>
        </w:rPr>
        <w:t xml:space="preserve">w zestawieniu rzeczowo-finansowym operacji. Istnieje możliwość ubiegania się o wypłatę zaliczki nieprzekraczającej 50% kwoty przyznanej pomocy lub wyprzedzającego finansowania, którego wysokość nie może przekroczyć 44% kwoty przyznanej pomocy. Nie można ubiegać się </w:t>
      </w:r>
      <w:r w:rsidR="0042791A">
        <w:rPr>
          <w:rFonts w:eastAsia="Times New Roman"/>
          <w:color w:val="000000"/>
        </w:rPr>
        <w:br/>
      </w:r>
      <w:r w:rsidRPr="008304CB">
        <w:rPr>
          <w:rFonts w:eastAsia="Times New Roman"/>
          <w:color w:val="000000"/>
        </w:rPr>
        <w:t>o wypłatę łącznie zaliczki i wyprzedzającego finansowania. Zaliczka lub wyprzedzające finansowanie jest wypłacane:</w:t>
      </w:r>
    </w:p>
    <w:p w14:paraId="438BB1F8"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jeżeli beneficjent wnioskował o ich wypłatę</w:t>
      </w:r>
      <w:r w:rsidR="00AA33C7">
        <w:rPr>
          <w:rFonts w:eastAsia="Times New Roman"/>
          <w:color w:val="000000"/>
        </w:rPr>
        <w:t xml:space="preserve"> we wniosku o przyznanie pomocy,</w:t>
      </w:r>
      <w:r w:rsidRPr="008304CB">
        <w:rPr>
          <w:rFonts w:eastAsia="Times New Roman"/>
          <w:color w:val="000000"/>
        </w:rPr>
        <w:t xml:space="preserve"> </w:t>
      </w:r>
    </w:p>
    <w:p w14:paraId="438BB1F9"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wypłacane beneficjentowi jednorazowo, w terminie, wysokości i w sposobie określonym w umowie o przyznaniu pomocy</w:t>
      </w:r>
      <w:r w:rsidR="00AA33C7">
        <w:rPr>
          <w:rFonts w:eastAsia="Times New Roman"/>
          <w:color w:val="000000"/>
        </w:rPr>
        <w:t>,</w:t>
      </w:r>
    </w:p>
    <w:p w14:paraId="438BB1FA"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przekazywana na rachunek bankowy beneficjenta albo jego rachunek w spółdzielczej kasie oszczędnościowo – kredytowej wskazany w umowie o przyznaniu pomocy.</w:t>
      </w:r>
    </w:p>
    <w:p w14:paraId="3D835E5D" w14:textId="6C75D633" w:rsidR="00FF3A01" w:rsidRDefault="008304CB" w:rsidP="00FF3A01">
      <w:pPr>
        <w:widowControl w:val="0"/>
        <w:pBdr>
          <w:top w:val="nil"/>
          <w:left w:val="nil"/>
          <w:bottom w:val="nil"/>
          <w:right w:val="nil"/>
          <w:between w:val="nil"/>
        </w:pBdr>
        <w:spacing w:after="120" w:line="276" w:lineRule="auto"/>
        <w:ind w:left="425"/>
        <w:jc w:val="both"/>
        <w:rPr>
          <w:rFonts w:asciiTheme="minorHAnsi" w:eastAsia="Times New Roman" w:hAnsiTheme="minorHAnsi" w:cstheme="minorHAnsi"/>
          <w:color w:val="000000"/>
        </w:rPr>
      </w:pPr>
      <w:r w:rsidRPr="008304CB">
        <w:rPr>
          <w:rFonts w:eastAsia="Times New Roman"/>
          <w:color w:val="000000"/>
        </w:rPr>
        <w:t xml:space="preserve">Warunkiem wypłaty zaliczki lub wyprzedzającego finansowania jest wniesienie przez beneficjenta zabezpieczenia zaliczki. Termin wniesienia zabezpieczenia określa umowa </w:t>
      </w:r>
      <w:r w:rsidR="0042791A">
        <w:rPr>
          <w:rFonts w:eastAsia="Times New Roman"/>
          <w:color w:val="000000"/>
        </w:rPr>
        <w:br/>
      </w:r>
      <w:r w:rsidRPr="008304CB">
        <w:rPr>
          <w:rFonts w:eastAsia="Times New Roman"/>
          <w:color w:val="000000"/>
        </w:rPr>
        <w:t>o przyznaniu pomocy. Zabezpieczenie zaliczki lub wyprzedzającego finansowania obejmuje całkowitą kwotę zaliczki lub wyprzedzającego finansowania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Rozliczenie przekazanego wyprzedzającego finansowania polega na pomniejszeniu kwoty pomocy przysługującej do wypłaty na podstawie wniosku o płatność lub wniosków o płatność o kwotę przekazanego wyprzedzającego finansowania.</w:t>
      </w:r>
      <w:r w:rsidR="00F95A29">
        <w:rPr>
          <w:rFonts w:eastAsia="Times New Roman"/>
          <w:color w:val="000000"/>
        </w:rPr>
        <w:t xml:space="preserve"> </w:t>
      </w:r>
      <w:r w:rsidR="00F95A29" w:rsidRPr="00D60F6C">
        <w:rPr>
          <w:rFonts w:asciiTheme="minorHAnsi" w:eastAsia="Times New Roman" w:hAnsiTheme="minorHAnsi" w:cstheme="minorHAnsi"/>
          <w:color w:val="000000"/>
        </w:rPr>
        <w:t xml:space="preserve">W przypadku ubiegania się JSFP o wyprzedzające finansowanie będą one mogły je otrzymać w wysokości różnicy pomiędzy kwotą pomocy a zaokrąglonym </w:t>
      </w:r>
      <w:r w:rsidR="00F95A29">
        <w:rPr>
          <w:rFonts w:asciiTheme="minorHAnsi" w:eastAsia="Times New Roman" w:hAnsiTheme="minorHAnsi" w:cstheme="minorHAnsi"/>
          <w:color w:val="000000"/>
        </w:rPr>
        <w:br/>
      </w:r>
      <w:r w:rsidR="00F95A29" w:rsidRPr="00D60F6C">
        <w:rPr>
          <w:rFonts w:asciiTheme="minorHAnsi" w:eastAsia="Times New Roman" w:hAnsiTheme="minorHAnsi" w:cstheme="minorHAnsi"/>
          <w:color w:val="000000"/>
        </w:rPr>
        <w:t>w dół do pełnych groszy iloczynem tej kwoty i ilorazu liczby 0,55 oraz 0,75. Nie można ubiegać się o wypłatę łącznie zaliczki i wyprzedzającego finansowania.</w:t>
      </w:r>
    </w:p>
    <w:p w14:paraId="4645FA4F" w14:textId="60EC1D0F" w:rsidR="006F25D1" w:rsidRPr="00FF3A01" w:rsidRDefault="006F25D1" w:rsidP="006F25D1">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2. </w:t>
      </w:r>
      <w:r w:rsidR="00DE5144">
        <w:rPr>
          <w:rFonts w:asciiTheme="minorHAnsi" w:eastAsia="Times New Roman" w:hAnsiTheme="minorHAnsi" w:cstheme="minorHAnsi"/>
          <w:color w:val="000000"/>
        </w:rPr>
        <w:t>Pomoc przyznaje się w kwocie zaokrąglonej w dół do pełnych groszy. Maksymalny dopuszczalny poziom pomocy na operację</w:t>
      </w:r>
      <w:r w:rsidR="00D43774">
        <w:rPr>
          <w:rFonts w:asciiTheme="minorHAnsi" w:eastAsia="Times New Roman" w:hAnsiTheme="minorHAnsi" w:cstheme="minorHAnsi"/>
          <w:color w:val="000000"/>
        </w:rPr>
        <w:t>, tj. stosunek wysokości przyznanej pomocy do kosztów kwalifikowalnych</w:t>
      </w:r>
      <w:r w:rsidR="00E26FCC">
        <w:rPr>
          <w:rFonts w:asciiTheme="minorHAnsi" w:eastAsia="Times New Roman" w:hAnsiTheme="minorHAnsi" w:cstheme="minorHAnsi"/>
          <w:color w:val="000000"/>
        </w:rPr>
        <w:t>, wynosi:</w:t>
      </w:r>
    </w:p>
    <w:p w14:paraId="438BB1FE" w14:textId="1DF61893"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lastRenderedPageBreak/>
        <w:t>75%</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 realizowanych przez JSFP</w:t>
      </w:r>
      <w:r w:rsidR="00527B29">
        <w:rPr>
          <w:rFonts w:asciiTheme="minorHAnsi" w:eastAsia="Times New Roman" w:hAnsiTheme="minorHAnsi" w:cstheme="minorHAnsi"/>
          <w:color w:val="000000"/>
        </w:rPr>
        <w:t>;</w:t>
      </w:r>
    </w:p>
    <w:p w14:paraId="438BB1FF" w14:textId="241FD23E"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100%</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w:t>
      </w:r>
      <w:r w:rsidR="009F56E1">
        <w:rPr>
          <w:rFonts w:asciiTheme="minorHAnsi" w:eastAsia="Times New Roman" w:hAnsiTheme="minorHAnsi" w:cstheme="minorHAnsi"/>
          <w:color w:val="000000"/>
        </w:rPr>
        <w:t xml:space="preserve">: </w:t>
      </w:r>
      <w:r w:rsidR="00AF4B4E">
        <w:rPr>
          <w:rFonts w:asciiTheme="minorHAnsi" w:eastAsia="Times New Roman" w:hAnsiTheme="minorHAnsi" w:cstheme="minorHAnsi"/>
          <w:color w:val="000000"/>
        </w:rPr>
        <w:t>a) nie inwestycyjnych: -</w:t>
      </w:r>
      <w:r w:rsidR="00882F14">
        <w:rPr>
          <w:rFonts w:asciiTheme="minorHAnsi" w:eastAsia="Times New Roman" w:hAnsiTheme="minorHAnsi" w:cstheme="minorHAnsi"/>
          <w:color w:val="000000"/>
        </w:rPr>
        <w:t xml:space="preserve"> realizowanych przez beneficjentów innych niż JSFP, </w:t>
      </w:r>
      <w:r w:rsidR="00AF4B4E">
        <w:rPr>
          <w:rFonts w:asciiTheme="minorHAnsi" w:eastAsia="Times New Roman" w:hAnsiTheme="minorHAnsi" w:cstheme="minorHAnsi"/>
          <w:color w:val="000000"/>
        </w:rPr>
        <w:t xml:space="preserve">- </w:t>
      </w:r>
      <w:r w:rsidR="00882F14">
        <w:rPr>
          <w:rFonts w:asciiTheme="minorHAnsi" w:eastAsia="Times New Roman" w:hAnsiTheme="minorHAnsi" w:cstheme="minorHAnsi"/>
          <w:color w:val="000000"/>
        </w:rPr>
        <w:t>innych niż operacje w zakresie rozwój KŁŻ</w:t>
      </w:r>
      <w:r w:rsidR="00621ED8">
        <w:rPr>
          <w:rFonts w:asciiTheme="minorHAnsi" w:eastAsia="Times New Roman" w:hAnsiTheme="minorHAnsi" w:cstheme="minorHAnsi"/>
          <w:color w:val="000000"/>
        </w:rPr>
        <w:t xml:space="preserve"> polegających na rozszerzeniu kręgu odbiorców poprzez szerszą promocję produktów wytwarzanych przez </w:t>
      </w:r>
      <w:r w:rsidR="00AF4B4E">
        <w:rPr>
          <w:rFonts w:asciiTheme="minorHAnsi" w:eastAsia="Times New Roman" w:hAnsiTheme="minorHAnsi" w:cstheme="minorHAnsi"/>
          <w:color w:val="000000"/>
        </w:rPr>
        <w:t>c</w:t>
      </w:r>
      <w:r w:rsidR="00621ED8">
        <w:rPr>
          <w:rFonts w:asciiTheme="minorHAnsi" w:eastAsia="Times New Roman" w:hAnsiTheme="minorHAnsi" w:cstheme="minorHAnsi"/>
          <w:color w:val="000000"/>
        </w:rPr>
        <w:t>złonków KŁŻ</w:t>
      </w:r>
      <w:r w:rsidR="00AF4B4E">
        <w:rPr>
          <w:rFonts w:asciiTheme="minorHAnsi" w:eastAsia="Times New Roman" w:hAnsiTheme="minorHAnsi" w:cstheme="minorHAnsi"/>
          <w:color w:val="000000"/>
        </w:rPr>
        <w:t>,</w:t>
      </w:r>
      <w:r w:rsidR="00B96D14">
        <w:rPr>
          <w:rFonts w:asciiTheme="minorHAnsi" w:eastAsia="Times New Roman" w:hAnsiTheme="minorHAnsi" w:cstheme="minorHAnsi"/>
          <w:color w:val="000000"/>
        </w:rPr>
        <w:t xml:space="preserve"> b)</w:t>
      </w:r>
      <w:r w:rsidR="00E4083C" w:rsidRPr="00627CDE">
        <w:rPr>
          <w:rFonts w:asciiTheme="minorHAnsi" w:eastAsia="Times New Roman" w:hAnsiTheme="minorHAnsi" w:cstheme="minorHAnsi"/>
          <w:color w:val="000000"/>
        </w:rPr>
        <w:t xml:space="preserve"> </w:t>
      </w:r>
      <w:r w:rsidR="00135672">
        <w:rPr>
          <w:rFonts w:asciiTheme="minorHAnsi" w:eastAsia="Times New Roman" w:hAnsiTheme="minorHAnsi" w:cstheme="minorHAnsi"/>
          <w:color w:val="000000"/>
        </w:rPr>
        <w:t>inwestycyjnych obejmujących inwestycje nieprodukcyjne, realizowane przez beneficjentów innych niż JSFP</w:t>
      </w:r>
      <w:r w:rsidR="00E4083C" w:rsidRPr="00627CDE">
        <w:rPr>
          <w:rFonts w:asciiTheme="minorHAnsi" w:eastAsia="Times New Roman" w:hAnsiTheme="minorHAnsi" w:cstheme="minorHAnsi"/>
          <w:color w:val="000000"/>
        </w:rPr>
        <w:t>.</w:t>
      </w:r>
    </w:p>
    <w:p w14:paraId="3E0DDFC1" w14:textId="41A08D8A" w:rsidR="00527B29" w:rsidRDefault="00527B29"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Pr>
          <w:rFonts w:eastAsia="Times New Roman"/>
          <w:color w:val="000000"/>
        </w:rPr>
        <w:t>W przypadku operacji realizowanych przez JSFP pomoc finansowa</w:t>
      </w:r>
      <w:r w:rsidR="004C0E3F">
        <w:rPr>
          <w:rFonts w:eastAsia="Times New Roman"/>
          <w:color w:val="000000"/>
        </w:rPr>
        <w:t>na jest z:</w:t>
      </w:r>
    </w:p>
    <w:p w14:paraId="33B714F0" w14:textId="2080AFBF" w:rsidR="004C0E3F" w:rsidRDefault="00181424" w:rsidP="00181424">
      <w:pPr>
        <w:pStyle w:val="Akapitzlist"/>
        <w:widowControl w:val="0"/>
        <w:numPr>
          <w:ilvl w:val="0"/>
          <w:numId w:val="74"/>
        </w:numPr>
        <w:pBdr>
          <w:top w:val="nil"/>
          <w:left w:val="nil"/>
          <w:bottom w:val="nil"/>
          <w:right w:val="nil"/>
          <w:between w:val="nil"/>
        </w:pBdr>
        <w:spacing w:after="120" w:line="276" w:lineRule="auto"/>
        <w:jc w:val="both"/>
        <w:rPr>
          <w:rFonts w:eastAsia="Times New Roman"/>
          <w:color w:val="000000"/>
        </w:rPr>
      </w:pPr>
      <w:r>
        <w:rPr>
          <w:rFonts w:eastAsia="Times New Roman"/>
          <w:color w:val="000000"/>
        </w:rPr>
        <w:t>z EFRROW w części obliczanej jako zaokrąglony</w:t>
      </w:r>
      <w:r w:rsidR="00140F96">
        <w:rPr>
          <w:rFonts w:eastAsia="Times New Roman"/>
          <w:color w:val="000000"/>
        </w:rPr>
        <w:t xml:space="preserve"> w dół do pełnych groszy iloczyn kwoty</w:t>
      </w:r>
      <w:r w:rsidR="00286E3E">
        <w:rPr>
          <w:rFonts w:eastAsia="Times New Roman"/>
          <w:color w:val="000000"/>
        </w:rPr>
        <w:t xml:space="preserve"> pomocy i ilorazu liczb 0,55 oraz 0,75;</w:t>
      </w:r>
    </w:p>
    <w:p w14:paraId="3237655B" w14:textId="252EF278" w:rsidR="00286E3E" w:rsidRPr="00181424" w:rsidRDefault="00286E3E" w:rsidP="00181424">
      <w:pPr>
        <w:pStyle w:val="Akapitzlist"/>
        <w:widowControl w:val="0"/>
        <w:numPr>
          <w:ilvl w:val="0"/>
          <w:numId w:val="74"/>
        </w:numPr>
        <w:pBdr>
          <w:top w:val="nil"/>
          <w:left w:val="nil"/>
          <w:bottom w:val="nil"/>
          <w:right w:val="nil"/>
          <w:between w:val="nil"/>
        </w:pBdr>
        <w:spacing w:after="120" w:line="276" w:lineRule="auto"/>
        <w:jc w:val="both"/>
        <w:rPr>
          <w:rFonts w:eastAsia="Times New Roman"/>
          <w:color w:val="000000"/>
        </w:rPr>
      </w:pPr>
      <w:r>
        <w:rPr>
          <w:rFonts w:eastAsia="Times New Roman"/>
          <w:color w:val="000000"/>
        </w:rPr>
        <w:t xml:space="preserve">ze środków budżetu państwa w pozostałej części tj. różnicy pomiędzy kwotą pomocy </w:t>
      </w:r>
      <w:r w:rsidR="0042791A">
        <w:rPr>
          <w:rFonts w:eastAsia="Times New Roman"/>
          <w:color w:val="000000"/>
        </w:rPr>
        <w:br/>
      </w:r>
      <w:r>
        <w:rPr>
          <w:rFonts w:eastAsia="Times New Roman"/>
          <w:color w:val="000000"/>
        </w:rPr>
        <w:t xml:space="preserve">a obliczoną </w:t>
      </w:r>
      <w:r w:rsidR="003578DC">
        <w:rPr>
          <w:rFonts w:eastAsia="Times New Roman"/>
          <w:color w:val="000000"/>
        </w:rPr>
        <w:t>zgodnie z pkt 1</w:t>
      </w:r>
      <w:r w:rsidR="0036166B">
        <w:rPr>
          <w:rFonts w:eastAsia="Times New Roman"/>
          <w:color w:val="000000"/>
        </w:rPr>
        <w:t>.</w:t>
      </w:r>
    </w:p>
    <w:p w14:paraId="4F677EA9" w14:textId="65CAF421" w:rsidR="0036166B" w:rsidRDefault="00081877"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Pr>
          <w:rFonts w:eastAsia="Times New Roman"/>
          <w:color w:val="000000"/>
        </w:rPr>
        <w:t>W przypadku operacji realizowanych przez JSFP kwotę kwalifikowalnych wydatków publicznych</w:t>
      </w:r>
      <w:r w:rsidR="00455AA7">
        <w:rPr>
          <w:rFonts w:eastAsia="Times New Roman"/>
          <w:color w:val="000000"/>
        </w:rPr>
        <w:t>, w rozumieniu art. 91 rozporządzenia 2021/2115, ustala się jako iloraz kwoty pomocy</w:t>
      </w:r>
      <w:r w:rsidR="00DE0999">
        <w:rPr>
          <w:rFonts w:eastAsia="Times New Roman"/>
          <w:color w:val="000000"/>
        </w:rPr>
        <w:t xml:space="preserve"> oraz liczby 0,75.</w:t>
      </w:r>
    </w:p>
    <w:p w14:paraId="438BB200" w14:textId="277505AD" w:rsidR="008304CB" w:rsidRPr="008304CB" w:rsidRDefault="008304CB"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do kosztów kwalifikowalnych zalicza się w szczególności koszty:</w:t>
      </w:r>
    </w:p>
    <w:p w14:paraId="438BB201"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4D8189E" w:rsidR="008304CB" w:rsidRPr="002C2D45" w:rsidRDefault="008304CB" w:rsidP="002C2D45">
      <w:pPr>
        <w:pStyle w:val="Akapitzlist"/>
        <w:widowControl w:val="0"/>
        <w:numPr>
          <w:ilvl w:val="0"/>
          <w:numId w:val="48"/>
        </w:numPr>
        <w:pBdr>
          <w:top w:val="nil"/>
          <w:left w:val="nil"/>
          <w:bottom w:val="nil"/>
          <w:right w:val="nil"/>
          <w:between w:val="nil"/>
        </w:pBdr>
        <w:spacing w:before="120" w:after="120" w:line="276" w:lineRule="auto"/>
        <w:ind w:left="426" w:hanging="426"/>
        <w:jc w:val="both"/>
        <w:rPr>
          <w:rFonts w:eastAsia="Times New Roman"/>
          <w:color w:val="000000"/>
        </w:rPr>
      </w:pPr>
      <w:r w:rsidRPr="002C2D45">
        <w:rPr>
          <w:rFonts w:eastAsia="Times New Roman"/>
          <w:color w:val="000000"/>
        </w:rPr>
        <w:t>Do kosztów ogólnych zalicza się w szczególności koszty:</w:t>
      </w:r>
    </w:p>
    <w:p w14:paraId="438BB204"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7AABA85C" w:rsidR="008304CB" w:rsidRPr="002C2D45" w:rsidRDefault="008304CB" w:rsidP="002C2D45">
      <w:pPr>
        <w:pStyle w:val="Akapitzlist"/>
        <w:widowControl w:val="0"/>
        <w:numPr>
          <w:ilvl w:val="0"/>
          <w:numId w:val="48"/>
        </w:numPr>
        <w:pBdr>
          <w:top w:val="nil"/>
          <w:left w:val="nil"/>
          <w:bottom w:val="nil"/>
          <w:right w:val="nil"/>
          <w:between w:val="nil"/>
        </w:pBdr>
        <w:spacing w:before="120" w:after="120" w:line="276" w:lineRule="auto"/>
        <w:ind w:left="426" w:hanging="426"/>
        <w:jc w:val="both"/>
        <w:rPr>
          <w:rFonts w:eastAsia="Times New Roman"/>
          <w:color w:val="000000"/>
        </w:rPr>
      </w:pPr>
      <w:r w:rsidRPr="002C2D45">
        <w:rPr>
          <w:rFonts w:eastAsia="Times New Roman"/>
          <w:color w:val="000000"/>
        </w:rPr>
        <w:t xml:space="preserve">W przypadku gdy pomoc dotyczy zakupu nowych pojazdów, nowym pojazdem, zgodnie </w:t>
      </w:r>
      <w:r w:rsidR="002C2D45">
        <w:rPr>
          <w:rFonts w:eastAsia="Times New Roman"/>
          <w:color w:val="000000"/>
        </w:rPr>
        <w:br/>
      </w:r>
      <w:r w:rsidRPr="002C2D45">
        <w:rPr>
          <w:rFonts w:eastAsia="Times New Roman"/>
          <w:color w:val="000000"/>
        </w:rPr>
        <w:t>z przepisami prawa o ruchu drogowym, jest pojazd fabrycznie nowy, który nie był zarejestrowany.</w:t>
      </w:r>
    </w:p>
    <w:p w14:paraId="438BB20D" w14:textId="77777777" w:rsidR="008304CB" w:rsidRPr="008304CB" w:rsidRDefault="008304CB" w:rsidP="002C2D45">
      <w:pPr>
        <w:widowControl w:val="0"/>
        <w:numPr>
          <w:ilvl w:val="0"/>
          <w:numId w:val="48"/>
        </w:numPr>
        <w:pBdr>
          <w:top w:val="nil"/>
          <w:left w:val="nil"/>
          <w:bottom w:val="nil"/>
          <w:right w:val="nil"/>
          <w:between w:val="nil"/>
        </w:pBdr>
        <w:spacing w:after="120" w:line="276" w:lineRule="auto"/>
        <w:ind w:left="425" w:hanging="425"/>
        <w:jc w:val="both"/>
        <w:rPr>
          <w:rFonts w:eastAsia="Times New Roman"/>
          <w:color w:val="000000"/>
        </w:rPr>
      </w:pPr>
      <w:r w:rsidRPr="008304CB">
        <w:rPr>
          <w:rFonts w:eastAsia="Times New Roman"/>
          <w:color w:val="000000"/>
        </w:rPr>
        <w:t>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438BB20E" w14:textId="7DC28187" w:rsidR="008304CB" w:rsidRPr="008304CB" w:rsidRDefault="008304CB" w:rsidP="002C2D45">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 xml:space="preserve">W zakresie inwestycji za inwestycje niekwalifikujące się do przyznania pomocy uznaje się </w:t>
      </w:r>
      <w:r w:rsidR="00F53384">
        <w:rPr>
          <w:rFonts w:eastAsia="Times New Roman"/>
          <w:color w:val="000000"/>
        </w:rPr>
        <w:br/>
      </w:r>
      <w:r w:rsidRPr="008304CB">
        <w:rPr>
          <w:rFonts w:eastAsia="Times New Roman"/>
          <w:color w:val="000000"/>
        </w:rPr>
        <w:t>w szczególności:</w:t>
      </w:r>
    </w:p>
    <w:p w14:paraId="438BB20F" w14:textId="2FA0CDAC"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poniesione przed dniem, w którym został złożony wniosek o przyznanie pomocy, </w:t>
      </w:r>
      <w:r w:rsidR="00F53384">
        <w:rPr>
          <w:rFonts w:eastAsia="Times New Roman"/>
          <w:color w:val="000000"/>
        </w:rPr>
        <w:br/>
      </w:r>
      <w:r w:rsidRPr="008304CB">
        <w:rPr>
          <w:rFonts w:eastAsia="Times New Roman"/>
          <w:color w:val="000000"/>
        </w:rPr>
        <w:t>a w przypadku kosztów ogólnych – przed dniem 1 stycznia 2023 r.;</w:t>
      </w:r>
    </w:p>
    <w:p w14:paraId="438BB21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lastRenderedPageBreak/>
        <w:t>koszty ogólne związane z operacją w części przekraczającej 10% pozostałych kosztów   kwalifikowalnych;</w:t>
      </w:r>
    </w:p>
    <w:p w14:paraId="438BB21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zakładania sadów i plantacji wieloletnich oraz wymiany w nich nasadzeń;</w:t>
      </w:r>
    </w:p>
    <w:p w14:paraId="438BB214"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leasingu zwrotnego oraz dodatkowe koszty związane z umową leasingu, takie jak marża  finansującego i ubezpieczenie;</w:t>
      </w:r>
    </w:p>
    <w:p w14:paraId="438BB215"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2038E9A1"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w:t>
      </w:r>
      <w:r w:rsidR="00E31A85">
        <w:rPr>
          <w:rFonts w:eastAsia="Times New Roman"/>
          <w:color w:val="000000"/>
        </w:rPr>
        <w:br/>
      </w:r>
      <w:r w:rsidRPr="008304CB">
        <w:rPr>
          <w:rFonts w:eastAsia="Times New Roman"/>
          <w:color w:val="000000"/>
        </w:rPr>
        <w:t>z   wyjątkiem przypadków gdy nie podlega on odzyskaniu na podstawie krajowych przepisów o podatku VAT;</w:t>
      </w:r>
    </w:p>
    <w:p w14:paraId="438BB218" w14:textId="42678434"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zakupu używanych maszyn, urządzeń, wyposażenia, w tym również ich instalacji, </w:t>
      </w:r>
      <w:r w:rsidR="00E31A85">
        <w:rPr>
          <w:rFonts w:eastAsia="Times New Roman"/>
          <w:color w:val="000000"/>
        </w:rPr>
        <w:br/>
      </w:r>
      <w:r w:rsidRPr="008304CB">
        <w:rPr>
          <w:rFonts w:eastAsia="Times New Roman"/>
          <w:color w:val="000000"/>
        </w:rPr>
        <w:t>z    wyłączeniem eksponatów w ramach operacji dotyczących dziedzictwa kulturowego;</w:t>
      </w:r>
    </w:p>
    <w:p w14:paraId="438BB219" w14:textId="02F02D8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r w:rsidR="00815A8C">
        <w:rPr>
          <w:rFonts w:eastAsia="Times New Roman"/>
          <w:color w:val="000000"/>
        </w:rPr>
        <w:t xml:space="preserve">, </w:t>
      </w:r>
      <w:r w:rsidR="00FA6F83">
        <w:rPr>
          <w:rFonts w:eastAsia="Times New Roman"/>
          <w:color w:val="000000"/>
        </w:rPr>
        <w:br/>
      </w:r>
      <w:r w:rsidR="00815A8C">
        <w:rPr>
          <w:rFonts w:eastAsia="Times New Roman"/>
          <w:color w:val="000000"/>
        </w:rPr>
        <w:t>z wyłączeniem</w:t>
      </w:r>
      <w:r w:rsidR="00805D77">
        <w:rPr>
          <w:rFonts w:eastAsia="Times New Roman"/>
          <w:color w:val="000000"/>
        </w:rPr>
        <w:t xml:space="preserve"> I.13.1 w zakresie poprawy dostępu do małej infrastruktury</w:t>
      </w:r>
      <w:r w:rsidR="00FA6F83">
        <w:rPr>
          <w:rFonts w:eastAsia="Times New Roman"/>
          <w:color w:val="000000"/>
        </w:rPr>
        <w:t>;</w:t>
      </w:r>
    </w:p>
    <w:p w14:paraId="438BB21A"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kotłów do spalania słomy;</w:t>
      </w:r>
    </w:p>
    <w:p w14:paraId="438BB21E" w14:textId="18479A02"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koszty inwestycji mających na celu dostosowanie do norm lub wymogów unijnych, </w:t>
      </w:r>
      <w:r w:rsidR="00E31A85">
        <w:rPr>
          <w:rFonts w:eastAsia="Times New Roman"/>
          <w:color w:val="000000"/>
        </w:rPr>
        <w:br/>
      </w:r>
      <w:r w:rsidRPr="008304CB">
        <w:rPr>
          <w:rFonts w:eastAsia="Times New Roman"/>
          <w:color w:val="000000"/>
        </w:rPr>
        <w:t>z wyjątkiem inwestycji wspieranych na zasadach określonych w art. 73 ust. 5 rozporządzenia 2021/2115;</w:t>
      </w:r>
    </w:p>
    <w:p w14:paraId="438BB21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530F3B74"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w:t>
      </w:r>
      <w:r w:rsidR="00FA6F83">
        <w:rPr>
          <w:rFonts w:eastAsia="Times New Roman"/>
          <w:color w:val="000000"/>
        </w:rPr>
        <w:br/>
      </w:r>
      <w:r w:rsidRPr="008304CB">
        <w:rPr>
          <w:rFonts w:eastAsia="Times New Roman"/>
          <w:color w:val="000000"/>
        </w:rPr>
        <w:t>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438BB221" w14:textId="379414CD" w:rsid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amortyzacji</w:t>
      </w:r>
      <w:r w:rsidR="00CA53A9">
        <w:rPr>
          <w:rFonts w:eastAsia="Times New Roman"/>
          <w:color w:val="000000"/>
        </w:rPr>
        <w:t>, z wyłączeniem I.13.3. i I.13.5</w:t>
      </w:r>
      <w:r w:rsidR="0074223D">
        <w:rPr>
          <w:rFonts w:eastAsia="Times New Roman"/>
          <w:color w:val="000000"/>
        </w:rPr>
        <w:t>;</w:t>
      </w:r>
    </w:p>
    <w:p w14:paraId="538C6DA4" w14:textId="667B57AE" w:rsidR="0074223D" w:rsidRDefault="0074223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ubezpieczeń;</w:t>
      </w:r>
    </w:p>
    <w:p w14:paraId="307B74FD" w14:textId="081ADBC9" w:rsidR="0074223D" w:rsidRDefault="0074223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wynagrodzeń pracowników zatrudnionych na umowę o pracę</w:t>
      </w:r>
      <w:r w:rsidR="00C7472A">
        <w:rPr>
          <w:rFonts w:eastAsia="Times New Roman"/>
          <w:color w:val="000000"/>
        </w:rPr>
        <w:t xml:space="preserve"> na czas określony lub nieokreślony, umowę zlecenie lub umowę o dzieło, podróży służbowych pracowników</w:t>
      </w:r>
      <w:r w:rsidR="00874B4D">
        <w:rPr>
          <w:rFonts w:eastAsia="Times New Roman"/>
          <w:color w:val="000000"/>
        </w:rPr>
        <w:t xml:space="preserve">, </w:t>
      </w:r>
      <w:r w:rsidR="005D5A75">
        <w:rPr>
          <w:rFonts w:eastAsia="Times New Roman"/>
          <w:color w:val="000000"/>
        </w:rPr>
        <w:br/>
      </w:r>
      <w:r w:rsidR="00874B4D">
        <w:rPr>
          <w:rFonts w:eastAsia="Times New Roman"/>
          <w:color w:val="000000"/>
        </w:rPr>
        <w:t>z wyłączeniem I.10.8, I.13.4 i I.13.5;</w:t>
      </w:r>
    </w:p>
    <w:p w14:paraId="2DA0FA8A" w14:textId="117FFE21" w:rsidR="00874B4D" w:rsidRPr="008304CB" w:rsidRDefault="007D43A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prowadzenia bieżącej działalności gospodarczej lub statutowej, w szczególności zakupu</w:t>
      </w:r>
      <w:r w:rsidR="005C0FB8">
        <w:rPr>
          <w:rFonts w:eastAsia="Times New Roman"/>
          <w:color w:val="000000"/>
        </w:rPr>
        <w:t xml:space="preserve"> mediów, najmu powierzchni, zakupu</w:t>
      </w:r>
      <w:r w:rsidR="009D331C">
        <w:rPr>
          <w:rFonts w:eastAsia="Times New Roman"/>
          <w:color w:val="000000"/>
        </w:rPr>
        <w:t xml:space="preserve"> materiałów biurowych, obsługi finansowo </w:t>
      </w:r>
      <w:r w:rsidR="000474D0">
        <w:rPr>
          <w:rFonts w:eastAsia="Times New Roman"/>
          <w:color w:val="000000"/>
        </w:rPr>
        <w:t>–</w:t>
      </w:r>
      <w:r w:rsidR="009D331C">
        <w:rPr>
          <w:rFonts w:eastAsia="Times New Roman"/>
          <w:color w:val="000000"/>
        </w:rPr>
        <w:t xml:space="preserve"> </w:t>
      </w:r>
      <w:r w:rsidR="000474D0">
        <w:rPr>
          <w:rFonts w:eastAsia="Times New Roman"/>
          <w:color w:val="000000"/>
        </w:rPr>
        <w:t>księgowej, doradztwa prawnego, opłat notarialnych, skarbowych i sądowych, wywozu odpadów</w:t>
      </w:r>
      <w:r w:rsidR="00C0242A">
        <w:rPr>
          <w:rFonts w:eastAsia="Times New Roman"/>
          <w:color w:val="000000"/>
        </w:rPr>
        <w:t>, z wyłączeniem I.13.4 i I.13.5.</w:t>
      </w:r>
    </w:p>
    <w:p w14:paraId="78BE5114" w14:textId="77777777" w:rsidR="00E92CB1" w:rsidRPr="00E26FCC" w:rsidRDefault="00E92CB1" w:rsidP="008C5263">
      <w:pPr>
        <w:pStyle w:val="Paragraf"/>
        <w:numPr>
          <w:ilvl w:val="0"/>
          <w:numId w:val="56"/>
        </w:numPr>
        <w:spacing w:line="276" w:lineRule="auto"/>
        <w:ind w:left="426" w:hanging="426"/>
        <w:jc w:val="both"/>
        <w:rPr>
          <w:rFonts w:asciiTheme="minorHAnsi" w:hAnsiTheme="minorHAnsi" w:cstheme="minorHAnsi"/>
          <w:b w:val="0"/>
          <w:color w:val="FFFFFF" w:themeColor="background1"/>
          <w:sz w:val="22"/>
          <w:szCs w:val="22"/>
        </w:rPr>
      </w:pPr>
    </w:p>
    <w:p w14:paraId="0EE61F34" w14:textId="77777777" w:rsidR="00E92CB1" w:rsidRPr="00E26FCC" w:rsidRDefault="00E92CB1" w:rsidP="008C5263">
      <w:pPr>
        <w:pStyle w:val="Paragraf"/>
        <w:numPr>
          <w:ilvl w:val="0"/>
          <w:numId w:val="56"/>
        </w:numPr>
        <w:spacing w:line="276" w:lineRule="auto"/>
        <w:ind w:left="426" w:hanging="426"/>
        <w:jc w:val="both"/>
        <w:rPr>
          <w:rFonts w:asciiTheme="minorHAnsi" w:hAnsiTheme="minorHAnsi" w:cstheme="minorHAnsi"/>
          <w:b w:val="0"/>
          <w:color w:val="FFFFFF" w:themeColor="background1"/>
          <w:sz w:val="22"/>
          <w:szCs w:val="22"/>
        </w:rPr>
      </w:pPr>
    </w:p>
    <w:p w14:paraId="545ABDF4" w14:textId="38397263" w:rsidR="008C5263" w:rsidRDefault="008C5263" w:rsidP="008C5263">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lastRenderedPageBreak/>
        <w:t>Podatek VAT może być kwalifikowalny w przypadku, o którym mowa w ust. 1 pkt 7 lit. b, gdy brak jest prawnej możliwości odzyskania podatku VAT zgodnie z przepisami prawa krajowego. Oznacza to, iż zapłacony podatek VAT może być uznany za koszt kwalifikowalny wyłącznie wówczas, gdy beneficjentowi zgodnie z obowiązującym prawodawstwem krajowym nie przysługuje prawo do obniżenia kwoty podatku należnego o kwotę podatku naliczonego lub do ubiegania się o zwrot podatku VAT. Posiadanie wyżej wymienionego prawa (potencjalnej prawnej możliwości) wyklucza uznanie wydatku za kwalifikowalny, nawet jeśli faktycznie zwrot nie nastąpił, np. ze względu na niepodjęcie przez podmiot czynności zmierzających do realizacji tego prawa.</w:t>
      </w:r>
    </w:p>
    <w:p w14:paraId="38362EDE" w14:textId="77777777" w:rsidR="008C5263" w:rsidRPr="00C77391" w:rsidRDefault="008C5263" w:rsidP="008C5263">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 xml:space="preserve">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bazie, a do kosztów kwalifikowalnych operacji włączyły podatek VAT. Ww. interpretacja wiąże się z uzyskaniem informacji, czy podmiot ma możliwość odliczenia podatku VAT w związku z działalnością, na którą otrzyma wsparcie. </w:t>
      </w:r>
    </w:p>
    <w:p w14:paraId="438BB224" w14:textId="77777777" w:rsidR="001B245D"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 xml:space="preserve">nie może być niższa niż </w:t>
      </w:r>
      <w:r w:rsidR="00370F55" w:rsidRPr="00BC65DF">
        <w:rPr>
          <w:rFonts w:asciiTheme="minorHAnsi" w:eastAsia="Times New Roman" w:hAnsiTheme="minorHAnsi" w:cstheme="minorHAnsi"/>
          <w:b/>
          <w:color w:val="000000"/>
        </w:rPr>
        <w:t xml:space="preserve">50 000,00 </w:t>
      </w:r>
      <w:r w:rsidRPr="00BC65DF">
        <w:rPr>
          <w:rFonts w:asciiTheme="minorHAnsi" w:eastAsia="Times New Roman" w:hAnsiTheme="minorHAnsi" w:cstheme="minorHAnsi"/>
          <w:b/>
          <w:color w:val="000000"/>
        </w:rPr>
        <w:t>zł</w:t>
      </w:r>
      <w:r w:rsidR="00DC43FE">
        <w:rPr>
          <w:rFonts w:asciiTheme="minorHAnsi" w:eastAsia="Times New Roman" w:hAnsiTheme="minorHAnsi" w:cstheme="minorHAnsi"/>
          <w:color w:val="000000"/>
        </w:rPr>
        <w:t>.</w:t>
      </w:r>
    </w:p>
    <w:p w14:paraId="438BB225" w14:textId="43E648BC" w:rsidR="006213DD" w:rsidRPr="00627CDE" w:rsidRDefault="001B245D">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F30F24">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nie może być</w:t>
      </w:r>
      <w:r w:rsidR="00E4083C" w:rsidRPr="00BC65DF">
        <w:rPr>
          <w:rFonts w:asciiTheme="minorHAnsi" w:eastAsia="Times New Roman" w:hAnsiTheme="minorHAnsi" w:cstheme="minorHAnsi"/>
          <w:b/>
          <w:color w:val="000000"/>
        </w:rPr>
        <w:t xml:space="preserve"> wyższa niż </w:t>
      </w:r>
      <w:r w:rsidR="0007153A" w:rsidRPr="007C1896">
        <w:rPr>
          <w:rFonts w:asciiTheme="minorHAnsi" w:eastAsia="Times New Roman" w:hAnsiTheme="minorHAnsi" w:cstheme="minorHAnsi"/>
          <w:b/>
        </w:rPr>
        <w:t>42</w:t>
      </w:r>
      <w:r w:rsidR="00814350">
        <w:rPr>
          <w:rFonts w:asciiTheme="minorHAnsi" w:eastAsia="Times New Roman" w:hAnsiTheme="minorHAnsi" w:cstheme="minorHAnsi"/>
          <w:b/>
        </w:rPr>
        <w:t>8</w:t>
      </w:r>
      <w:r w:rsidR="0007153A" w:rsidRPr="007C1896">
        <w:rPr>
          <w:rFonts w:asciiTheme="minorHAnsi" w:eastAsia="Times New Roman" w:hAnsiTheme="minorHAnsi" w:cstheme="minorHAnsi"/>
          <w:b/>
        </w:rPr>
        <w:t xml:space="preserve"> </w:t>
      </w:r>
      <w:r w:rsidR="00814350">
        <w:rPr>
          <w:rFonts w:asciiTheme="minorHAnsi" w:eastAsia="Times New Roman" w:hAnsiTheme="minorHAnsi" w:cstheme="minorHAnsi"/>
          <w:b/>
        </w:rPr>
        <w:t>83</w:t>
      </w:r>
      <w:r w:rsidR="007C1896" w:rsidRPr="007C1896">
        <w:rPr>
          <w:rFonts w:asciiTheme="minorHAnsi" w:eastAsia="Times New Roman" w:hAnsiTheme="minorHAnsi" w:cstheme="minorHAnsi"/>
          <w:b/>
        </w:rPr>
        <w:t>0</w:t>
      </w:r>
      <w:r w:rsidR="00370F55" w:rsidRPr="00DF48F3">
        <w:rPr>
          <w:rFonts w:asciiTheme="minorHAnsi" w:eastAsia="Times New Roman" w:hAnsiTheme="minorHAnsi" w:cstheme="minorHAnsi"/>
          <w:b/>
        </w:rPr>
        <w:t xml:space="preserve">,00 </w:t>
      </w:r>
      <w:r w:rsidR="00E4083C" w:rsidRPr="00BC65DF">
        <w:rPr>
          <w:rFonts w:asciiTheme="minorHAnsi" w:eastAsia="Times New Roman" w:hAnsiTheme="minorHAnsi" w:cstheme="minorHAnsi"/>
          <w:b/>
          <w:color w:val="000000"/>
        </w:rPr>
        <w:t>zł</w:t>
      </w:r>
      <w:r w:rsidR="0066546D">
        <w:rPr>
          <w:rFonts w:asciiTheme="minorHAnsi" w:eastAsia="Times New Roman" w:hAnsiTheme="minorHAnsi" w:cstheme="minorHAnsi"/>
          <w:b/>
          <w:color w:val="000000"/>
        </w:rPr>
        <w:t xml:space="preserve">, a w przypadku JSFP </w:t>
      </w:r>
      <w:r w:rsidR="00833063">
        <w:rPr>
          <w:rFonts w:asciiTheme="minorHAnsi" w:eastAsia="Times New Roman" w:hAnsiTheme="minorHAnsi" w:cstheme="minorHAnsi"/>
          <w:bCs/>
          <w:color w:val="000000"/>
        </w:rPr>
        <w:t xml:space="preserve">nie może być wyższa niż </w:t>
      </w:r>
      <w:r w:rsidR="007C1896">
        <w:rPr>
          <w:rFonts w:asciiTheme="minorHAnsi" w:eastAsia="Times New Roman" w:hAnsiTheme="minorHAnsi" w:cstheme="minorHAnsi"/>
          <w:bCs/>
          <w:color w:val="000000"/>
        </w:rPr>
        <w:t>3</w:t>
      </w:r>
      <w:r w:rsidR="00BA2F96">
        <w:rPr>
          <w:rFonts w:asciiTheme="minorHAnsi" w:eastAsia="Times New Roman" w:hAnsiTheme="minorHAnsi" w:cstheme="minorHAnsi"/>
          <w:bCs/>
          <w:color w:val="000000"/>
        </w:rPr>
        <w:t>21</w:t>
      </w:r>
      <w:r w:rsidR="007C1896">
        <w:rPr>
          <w:rFonts w:asciiTheme="minorHAnsi" w:eastAsia="Times New Roman" w:hAnsiTheme="minorHAnsi" w:cstheme="minorHAnsi"/>
          <w:bCs/>
          <w:color w:val="000000"/>
        </w:rPr>
        <w:t> 6</w:t>
      </w:r>
      <w:r w:rsidR="00BA2F96">
        <w:rPr>
          <w:rFonts w:asciiTheme="minorHAnsi" w:eastAsia="Times New Roman" w:hAnsiTheme="minorHAnsi" w:cstheme="minorHAnsi"/>
          <w:bCs/>
          <w:color w:val="000000"/>
        </w:rPr>
        <w:t>22</w:t>
      </w:r>
      <w:r w:rsidR="007C1896">
        <w:rPr>
          <w:rFonts w:asciiTheme="minorHAnsi" w:eastAsia="Times New Roman" w:hAnsiTheme="minorHAnsi" w:cstheme="minorHAnsi"/>
          <w:bCs/>
          <w:color w:val="000000"/>
        </w:rPr>
        <w:t>,50 zł</w:t>
      </w:r>
      <w:r w:rsidR="0004486F">
        <w:rPr>
          <w:rFonts w:asciiTheme="minorHAnsi" w:eastAsia="Times New Roman" w:hAnsiTheme="minorHAnsi" w:cstheme="minorHAnsi"/>
          <w:bCs/>
          <w:color w:val="000000"/>
        </w:rPr>
        <w:t xml:space="preserve"> </w:t>
      </w:r>
      <w:r w:rsidR="00833063">
        <w:rPr>
          <w:rFonts w:asciiTheme="minorHAnsi" w:eastAsia="Times New Roman" w:hAnsiTheme="minorHAnsi" w:cstheme="minorHAnsi"/>
          <w:bCs/>
          <w:color w:val="000000"/>
        </w:rPr>
        <w:t xml:space="preserve">( 75% z </w:t>
      </w:r>
      <w:r w:rsidR="0004486F">
        <w:rPr>
          <w:rFonts w:asciiTheme="minorHAnsi" w:eastAsia="Times New Roman" w:hAnsiTheme="minorHAnsi" w:cstheme="minorHAnsi"/>
          <w:bCs/>
          <w:color w:val="000000"/>
        </w:rPr>
        <w:t>42</w:t>
      </w:r>
      <w:r w:rsidR="00814350">
        <w:rPr>
          <w:rFonts w:asciiTheme="minorHAnsi" w:eastAsia="Times New Roman" w:hAnsiTheme="minorHAnsi" w:cstheme="minorHAnsi"/>
          <w:bCs/>
          <w:color w:val="000000"/>
        </w:rPr>
        <w:t>8</w:t>
      </w:r>
      <w:r w:rsidR="0004486F">
        <w:rPr>
          <w:rFonts w:asciiTheme="minorHAnsi" w:eastAsia="Times New Roman" w:hAnsiTheme="minorHAnsi" w:cstheme="minorHAnsi"/>
          <w:bCs/>
          <w:color w:val="000000"/>
        </w:rPr>
        <w:t> </w:t>
      </w:r>
      <w:r w:rsidR="00814350">
        <w:rPr>
          <w:rFonts w:asciiTheme="minorHAnsi" w:eastAsia="Times New Roman" w:hAnsiTheme="minorHAnsi" w:cstheme="minorHAnsi"/>
          <w:bCs/>
          <w:color w:val="000000"/>
        </w:rPr>
        <w:t>83</w:t>
      </w:r>
      <w:r w:rsidR="0004486F">
        <w:rPr>
          <w:rFonts w:asciiTheme="minorHAnsi" w:eastAsia="Times New Roman" w:hAnsiTheme="minorHAnsi" w:cstheme="minorHAnsi"/>
          <w:bCs/>
          <w:color w:val="000000"/>
        </w:rPr>
        <w:t>0,00 zł</w:t>
      </w:r>
      <w:r w:rsidR="00833063">
        <w:rPr>
          <w:rFonts w:asciiTheme="minorHAnsi" w:eastAsia="Times New Roman" w:hAnsiTheme="minorHAnsi" w:cstheme="minorHAnsi"/>
          <w:bCs/>
          <w:color w:val="000000"/>
        </w:rPr>
        <w:t>)</w:t>
      </w:r>
      <w:r w:rsidR="00621E03">
        <w:rPr>
          <w:rFonts w:asciiTheme="minorHAnsi" w:eastAsia="Times New Roman" w:hAnsiTheme="minorHAnsi" w:cstheme="minorHAnsi"/>
          <w:b/>
          <w:color w:val="000000"/>
        </w:rPr>
        <w:t>.</w:t>
      </w:r>
    </w:p>
    <w:p w14:paraId="438BB226" w14:textId="6D2B7FAB" w:rsidR="006213DD" w:rsidRPr="00627CDE"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pomocy zostanie ustalona przez Radę na podstawie informacji zawartych w WoPP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Pr="00D6679B">
        <w:rPr>
          <w:rFonts w:asciiTheme="minorHAnsi" w:eastAsia="Times New Roman" w:hAnsiTheme="minorHAnsi" w:cstheme="minorHAnsi"/>
        </w:rPr>
        <w:t>. Ustalo</w:t>
      </w:r>
      <w:r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77777777" w:rsidR="003E13D3" w:rsidRDefault="00E4083C"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8" w:name="_heading=h.32hioqz" w:colFirst="0" w:colLast="0"/>
      <w:bookmarkEnd w:id="8"/>
      <w:r w:rsidRPr="00627CDE">
        <w:rPr>
          <w:rFonts w:asciiTheme="minorHAnsi" w:eastAsia="Times New Roman" w:hAnsiTheme="minorHAnsi" w:cstheme="minorHAnsi"/>
          <w:color w:val="000000"/>
        </w:rPr>
        <w:t>Suma pomocy dla jednego beneficjenta oraz wypłaconych mu grantów nie może przekroczyć 500 tys. zł w okresie realizacji PS WPR. Limit nie ma zastosowania do JSFP.</w:t>
      </w:r>
    </w:p>
    <w:p w14:paraId="438BB229" w14:textId="0DE88EDB" w:rsidR="006213DD" w:rsidRPr="005D5A75" w:rsidRDefault="003E13D3" w:rsidP="005D5A75">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3E13D3">
        <w:rPr>
          <w:rFonts w:asciiTheme="minorHAnsi" w:eastAsia="Times New Roman" w:hAnsiTheme="minorHAnsi" w:cstheme="minorHAnsi"/>
          <w:color w:val="000000"/>
        </w:rPr>
        <w:t>Suma pomocy na operacje realizowane przez JSFP, inne niż operacje realizujące koncepcje inteligentnych wsi, nie może przekroczyć 40% środków LSR – co oznacza, że w przypadku operacji, które są objęte WoPP, złożonymi przez JSFP, w związku z przekroczeniem tego limitu wnioskodawcy może zostać odmówiona pomoc.</w:t>
      </w:r>
    </w:p>
    <w:p w14:paraId="438BB22A"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438BB22D"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lastRenderedPageBreak/>
        <w:t>Warunki podmiotowe</w:t>
      </w:r>
    </w:p>
    <w:p w14:paraId="438BB22F" w14:textId="09D9EC7E"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przyznaje się JSFP</w:t>
      </w:r>
      <w:r w:rsidR="00ED0C6E">
        <w:rPr>
          <w:rFonts w:asciiTheme="minorHAnsi" w:eastAsia="Times New Roman" w:hAnsiTheme="minorHAnsi" w:cstheme="minorHAnsi"/>
          <w:color w:val="000000"/>
        </w:rPr>
        <w:t xml:space="preserve">, </w:t>
      </w:r>
      <w:r w:rsidR="0017234C">
        <w:rPr>
          <w:rFonts w:asciiTheme="minorHAnsi" w:eastAsia="Times New Roman" w:hAnsiTheme="minorHAnsi" w:cstheme="minorHAnsi"/>
          <w:color w:val="000000"/>
        </w:rPr>
        <w:t xml:space="preserve">jednostce organizacyjnej nieposiadającej osobowości prawnej </w:t>
      </w:r>
      <w:r w:rsidRPr="00627CDE">
        <w:rPr>
          <w:rFonts w:asciiTheme="minorHAnsi" w:eastAsia="Times New Roman" w:hAnsiTheme="minorHAnsi" w:cstheme="minorHAnsi"/>
          <w:color w:val="000000"/>
        </w:rPr>
        <w:t xml:space="preserve">albo organizacji pozarządowej. </w:t>
      </w:r>
    </w:p>
    <w:p w14:paraId="438BB230"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438BB231"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jeżeli wnioskodawca co najmniej od roku poprzedzającego dzień złożenia WoPP </w:t>
      </w:r>
      <w:r w:rsidRPr="00627CDE">
        <w:rPr>
          <w:rFonts w:asciiTheme="minorHAnsi" w:eastAsia="Times New Roman" w:hAnsiTheme="minorHAnsi" w:cstheme="minorHAnsi"/>
        </w:rPr>
        <w:t>posiada siedzibę lub oddział, które znajdują się na obszarze wiejskim objętym LSR.</w:t>
      </w:r>
    </w:p>
    <w:p w14:paraId="438BB23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Warunek określony w ust. 3 nie ma zastosowania do</w:t>
      </w:r>
      <w:r w:rsidRPr="00627CDE">
        <w:rPr>
          <w:rFonts w:asciiTheme="minorHAnsi" w:eastAsia="Arial" w:hAnsiTheme="minorHAnsi" w:cstheme="minorHAnsi"/>
          <w:color w:val="000000"/>
          <w:sz w:val="23"/>
          <w:szCs w:val="23"/>
        </w:rPr>
        <w:t>:</w:t>
      </w:r>
    </w:p>
    <w:p w14:paraId="438BB233"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w:t>
      </w:r>
    </w:p>
    <w:p w14:paraId="438BB234"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gminy, której obszar jest obszarem wiejskim objętym LSR;</w:t>
      </w:r>
    </w:p>
    <w:p w14:paraId="438BB235"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powiatu, jeżeli przynajmniej jedna z gmin której obszar jest obszarem wiejskim objętym LSR objęta jest obszarem tego powiatu;</w:t>
      </w:r>
    </w:p>
    <w:p w14:paraId="438BB236"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gminnych lub powiatowych jednostek organizacyjnych.</w:t>
      </w:r>
    </w:p>
    <w:p w14:paraId="438BB237"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wykonuje działalność gospodarczą pomoc przyznaje się:</w:t>
      </w:r>
    </w:p>
    <w:p w14:paraId="438BB238"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19a albo art. 19b rozporządzenia GBER; </w:t>
      </w:r>
    </w:p>
    <w:p w14:paraId="438BB239"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podmiot ten prowadzi mikroprzedsiębiorstwo albo małe przedsiębiorstwo w rozumieniu rozporządzenia GBER; </w:t>
      </w:r>
    </w:p>
    <w:p w14:paraId="438BB23A"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warunki przyznania pomocy są spełnione przez wszystkich wspólników spółki, w przypadku gdy operacja będzie realizowana w ramach wykonywania działalności gospodarczej w formie spółki cywilnej.</w:t>
      </w:r>
    </w:p>
    <w:p w14:paraId="4BC2468D" w14:textId="0D6E79F5" w:rsidR="008B0816" w:rsidRDefault="00DF0027">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 przypadku wnioskodawców innych niż osoby fizyczne niewykonujące działalności gospodarczej, pomoc przyznaje się</w:t>
      </w:r>
      <w:r w:rsidR="007B7467">
        <w:rPr>
          <w:rFonts w:asciiTheme="minorHAnsi" w:eastAsia="Times New Roman" w:hAnsiTheme="minorHAnsi" w:cstheme="minorHAnsi"/>
          <w:color w:val="000000"/>
        </w:rPr>
        <w:t xml:space="preserve"> na operacje zgodne z przedmiotem działalności wnioskodawcy.</w:t>
      </w:r>
    </w:p>
    <w:p w14:paraId="438BB23B" w14:textId="06BAEA7C"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Pomocy nie przyznaje się województwom.</w:t>
      </w:r>
    </w:p>
    <w:p w14:paraId="438BB23C"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nie przysługuje, jeżeli wnioskodawca stworzył sztuczne warunki, w sprzeczności z prawodawstwem rolnym, mające na celu obejście przepisów i otrzymanie pomocy finansowej.</w:t>
      </w:r>
    </w:p>
    <w:p w14:paraId="438BB23E"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r>
      <w:r w:rsidRPr="00627CDE">
        <w:rPr>
          <w:rFonts w:asciiTheme="minorHAnsi" w:eastAsia="Times New Roman" w:hAnsiTheme="minorHAnsi" w:cstheme="minorHAnsi"/>
          <w:color w:val="000000"/>
        </w:rPr>
        <w:lastRenderedPageBreak/>
        <w:t>w art. 31 ustawy ARiMR, w całości kwoty podlegającej zwrotowi, dokonanego przed upływem wskazanego terminu, regulacji tej nie stosuje się);</w:t>
      </w:r>
    </w:p>
    <w:p w14:paraId="438BB241"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p>
    <w:p w14:paraId="438BB243"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maksymalnie dwóch etapach.</w:t>
      </w:r>
    </w:p>
    <w:p w14:paraId="438BB245"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terminie nie dłuższym niż 2 lata od dnia zawarcia przez wnioskodawcę UoPP i jednocześnie nie dłuższym niż do 30 czerwca 2029 r.</w:t>
      </w:r>
    </w:p>
    <w:p w14:paraId="438BB246" w14:textId="50314A54"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w:t>
      </w:r>
      <w:r w:rsidR="00687135">
        <w:rPr>
          <w:rFonts w:asciiTheme="minorHAnsi" w:eastAsia="Times New Roman" w:hAnsiTheme="minorHAnsi" w:cstheme="minorHAnsi"/>
          <w:color w:val="000000"/>
        </w:rPr>
        <w:t xml:space="preserve">operacji </w:t>
      </w:r>
      <w:r w:rsidRPr="00627CDE">
        <w:rPr>
          <w:rFonts w:asciiTheme="minorHAnsi" w:eastAsia="Times New Roman" w:hAnsiTheme="minorHAnsi" w:cstheme="minorHAnsi"/>
          <w:color w:val="000000"/>
        </w:rPr>
        <w:t>inwesty</w:t>
      </w:r>
      <w:r w:rsidR="00687135">
        <w:rPr>
          <w:rFonts w:asciiTheme="minorHAnsi" w:eastAsia="Times New Roman" w:hAnsiTheme="minorHAnsi" w:cstheme="minorHAnsi"/>
          <w:color w:val="000000"/>
        </w:rPr>
        <w:t>cyjnej</w:t>
      </w:r>
      <w:r w:rsidRPr="00627CDE">
        <w:rPr>
          <w:rFonts w:asciiTheme="minorHAnsi" w:eastAsia="Times New Roman" w:hAnsiTheme="minorHAnsi" w:cstheme="minorHAnsi"/>
          <w:color w:val="000000"/>
        </w:rPr>
        <w:t xml:space="preserve"> trwale związa</w:t>
      </w:r>
      <w:r w:rsidR="00B3005A">
        <w:rPr>
          <w:rFonts w:asciiTheme="minorHAnsi" w:eastAsia="Times New Roman" w:hAnsiTheme="minorHAnsi" w:cstheme="minorHAnsi"/>
          <w:color w:val="000000"/>
        </w:rPr>
        <w:t>nej</w:t>
      </w:r>
      <w:r w:rsidRPr="00627CDE">
        <w:rPr>
          <w:rFonts w:asciiTheme="minorHAnsi" w:eastAsia="Times New Roman" w:hAnsiTheme="minorHAnsi" w:cstheme="minorHAnsi"/>
          <w:color w:val="000000"/>
        </w:rPr>
        <w:t xml:space="preserve"> z nieruchomością, </w:t>
      </w:r>
      <w:r w:rsidR="004B56BB">
        <w:rPr>
          <w:rFonts w:asciiTheme="minorHAnsi" w:eastAsia="Times New Roman" w:hAnsiTheme="minorHAnsi" w:cstheme="minorHAnsi"/>
          <w:color w:val="000000"/>
        </w:rPr>
        <w:t>pomoc przyznaje się</w:t>
      </w:r>
      <w:r w:rsidR="00620D04">
        <w:rPr>
          <w:rFonts w:asciiTheme="minorHAnsi" w:eastAsia="Times New Roman" w:hAnsiTheme="minorHAnsi" w:cstheme="minorHAnsi"/>
          <w:color w:val="000000"/>
        </w:rPr>
        <w:t>,</w:t>
      </w:r>
      <w:r w:rsidR="00927DF1">
        <w:rPr>
          <w:rFonts w:asciiTheme="minorHAnsi" w:eastAsia="Times New Roman" w:hAnsiTheme="minorHAnsi" w:cstheme="minorHAnsi"/>
          <w:color w:val="000000"/>
        </w:rPr>
        <w:t xml:space="preserve"> jeżeli jest</w:t>
      </w:r>
      <w:r w:rsidRPr="00627CDE">
        <w:rPr>
          <w:rFonts w:asciiTheme="minorHAnsi" w:eastAsia="Times New Roman" w:hAnsiTheme="minorHAnsi" w:cstheme="minorHAnsi"/>
          <w:color w:val="000000"/>
        </w:rPr>
        <w:t xml:space="preserve"> realizowana na</w:t>
      </w:r>
      <w:r w:rsidR="00927DF1">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obszarze objętym LSR i jednocześnie na nieruchomości będącej własnością wnioskodawcy lub do której wnioskodawca posiada tytuł prawny do dysponowania na cele określone w</w:t>
      </w:r>
      <w:r w:rsidR="002C02DC">
        <w:rPr>
          <w:rFonts w:asciiTheme="minorHAnsi" w:eastAsia="Times New Roman" w:hAnsiTheme="minorHAnsi" w:cstheme="minorHAnsi"/>
          <w:color w:val="000000"/>
        </w:rPr>
        <w:t>e</w:t>
      </w:r>
      <w:r w:rsidRPr="00627CDE">
        <w:rPr>
          <w:rFonts w:asciiTheme="minorHAnsi" w:eastAsia="Times New Roman" w:hAnsiTheme="minorHAnsi" w:cstheme="minorHAnsi"/>
          <w:color w:val="000000"/>
        </w:rPr>
        <w:t> </w:t>
      </w:r>
      <w:r w:rsidR="002C02DC">
        <w:rPr>
          <w:rFonts w:asciiTheme="minorHAnsi" w:eastAsia="Times New Roman" w:hAnsiTheme="minorHAnsi" w:cstheme="minorHAnsi"/>
          <w:color w:val="000000"/>
        </w:rPr>
        <w:t xml:space="preserve">wniosku </w:t>
      </w:r>
      <w:r w:rsidRPr="00627CDE">
        <w:rPr>
          <w:rFonts w:asciiTheme="minorHAnsi" w:eastAsia="Times New Roman" w:hAnsiTheme="minorHAnsi" w:cstheme="minorHAnsi"/>
          <w:color w:val="000000"/>
        </w:rPr>
        <w:t>o</w:t>
      </w:r>
      <w:r w:rsidR="002C02DC">
        <w:rPr>
          <w:rFonts w:asciiTheme="minorHAnsi" w:eastAsia="Times New Roman" w:hAnsiTheme="minorHAnsi" w:cstheme="minorHAnsi"/>
          <w:color w:val="000000"/>
        </w:rPr>
        <w:t xml:space="preserve"> przyznanie pomocy</w:t>
      </w:r>
      <w:r w:rsidRPr="00627CDE">
        <w:rPr>
          <w:rFonts w:asciiTheme="minorHAnsi" w:eastAsia="Times New Roman" w:hAnsiTheme="minorHAnsi" w:cstheme="minorHAnsi"/>
          <w:color w:val="000000"/>
        </w:rPr>
        <w:t xml:space="preserve"> przez okres ubiegania się o przyznanie pomocy na operację, okres realizacji operacji oraz okres związania celem.</w:t>
      </w:r>
    </w:p>
    <w:p w14:paraId="438BB247" w14:textId="1AEF4A0A"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operacji, która obejmuje koszty zakupu i instalacji odnawialnych źródeł energii, </w:t>
      </w:r>
      <w:r w:rsidR="00030498">
        <w:rPr>
          <w:rFonts w:asciiTheme="minorHAnsi" w:eastAsia="Times New Roman" w:hAnsiTheme="minorHAnsi" w:cstheme="minorHAnsi"/>
          <w:color w:val="000000"/>
        </w:rPr>
        <w:t xml:space="preserve">pomoc przyznaje się, jeżeli </w:t>
      </w:r>
      <w:r w:rsidRPr="00627CDE">
        <w:rPr>
          <w:rFonts w:asciiTheme="minorHAnsi" w:eastAsia="Times New Roman" w:hAnsiTheme="minorHAnsi" w:cstheme="minorHAnsi"/>
          <w:color w:val="000000"/>
        </w:rPr>
        <w:t>suma planowanych do poniesienia kosztów dotyczących odnawialnych źródeł energii nie przekracza połowy wszystkich kosztów kwalifikowalnych.</w:t>
      </w:r>
    </w:p>
    <w:p w14:paraId="33F27C3C" w14:textId="77777777" w:rsidR="00F70FBB" w:rsidRDefault="005E40C5">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Pomocy nie przyznaje się</w:t>
      </w:r>
      <w:r w:rsidR="00F70FBB">
        <w:rPr>
          <w:rFonts w:asciiTheme="minorHAnsi" w:eastAsia="Times New Roman" w:hAnsiTheme="minorHAnsi" w:cstheme="minorHAnsi"/>
          <w:color w:val="000000"/>
        </w:rPr>
        <w:t xml:space="preserve"> na o</w:t>
      </w:r>
      <w:r w:rsidR="00E4083C" w:rsidRPr="00627CDE">
        <w:rPr>
          <w:rFonts w:asciiTheme="minorHAnsi" w:eastAsia="Times New Roman" w:hAnsiTheme="minorHAnsi" w:cstheme="minorHAnsi"/>
          <w:color w:val="000000"/>
        </w:rPr>
        <w:t>peracj</w:t>
      </w:r>
      <w:r w:rsidR="00F70FBB">
        <w:rPr>
          <w:rFonts w:asciiTheme="minorHAnsi" w:eastAsia="Times New Roman" w:hAnsiTheme="minorHAnsi" w:cstheme="minorHAnsi"/>
          <w:color w:val="000000"/>
        </w:rPr>
        <w:t>e:</w:t>
      </w:r>
    </w:p>
    <w:p w14:paraId="438BB248" w14:textId="7BB565FA" w:rsidR="006213DD" w:rsidRDefault="004F6C87"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F70FBB">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obejm</w:t>
      </w:r>
      <w:r w:rsidR="0009378E">
        <w:rPr>
          <w:rFonts w:asciiTheme="minorHAnsi" w:eastAsia="Times New Roman" w:hAnsiTheme="minorHAnsi" w:cstheme="minorHAnsi"/>
          <w:color w:val="000000"/>
        </w:rPr>
        <w:t>ujące</w:t>
      </w:r>
      <w:r w:rsidR="00E4083C" w:rsidRPr="00627CDE">
        <w:rPr>
          <w:rFonts w:asciiTheme="minorHAnsi" w:eastAsia="Times New Roman" w:hAnsiTheme="minorHAnsi" w:cstheme="minorHAnsi"/>
          <w:color w:val="000000"/>
        </w:rPr>
        <w:t xml:space="preserve"> budow</w:t>
      </w:r>
      <w:r w:rsidR="0009378E">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lub modernizacj</w:t>
      </w:r>
      <w:r w:rsidR="0009378E">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dróg w rozumieniu art. 4 ustawy z dnia 21 marca 1985 r. o drogach publicznych, targowisk, sieci wodno-kanalizacyjnych, przydomowych oczyszczalni ścieków</w:t>
      </w:r>
      <w:r>
        <w:rPr>
          <w:rFonts w:asciiTheme="minorHAnsi" w:eastAsia="Times New Roman" w:hAnsiTheme="minorHAnsi" w:cstheme="minorHAnsi"/>
          <w:color w:val="000000"/>
        </w:rPr>
        <w:t>;</w:t>
      </w:r>
    </w:p>
    <w:p w14:paraId="7EFD59B0" w14:textId="28006FDC" w:rsidR="004F6C87" w:rsidRDefault="004F6C87"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 dotyczące:</w:t>
      </w:r>
    </w:p>
    <w:p w14:paraId="0265F296" w14:textId="77777777" w:rsidR="00600A4D" w:rsidRDefault="0074342A"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a) </w:t>
      </w:r>
      <w:r w:rsidR="00600A4D">
        <w:rPr>
          <w:rFonts w:asciiTheme="minorHAnsi" w:eastAsia="Times New Roman" w:hAnsiTheme="minorHAnsi" w:cstheme="minorHAnsi"/>
          <w:color w:val="000000"/>
        </w:rPr>
        <w:t>świadczenia usług rolniczych,</w:t>
      </w:r>
    </w:p>
    <w:p w14:paraId="1AE4DAED" w14:textId="667BCA7A" w:rsidR="0032792E" w:rsidRDefault="00600A4D"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b) </w:t>
      </w:r>
      <w:r w:rsidR="004C1C7F">
        <w:rPr>
          <w:rFonts w:asciiTheme="minorHAnsi" w:eastAsia="Times New Roman" w:hAnsiTheme="minorHAnsi" w:cstheme="minorHAnsi"/>
          <w:color w:val="000000"/>
        </w:rPr>
        <w:t>realizowanych w zakresach, o których mowa w rozdziale III ust. 5  pkt 5-7</w:t>
      </w:r>
      <w:r w:rsidR="0032792E">
        <w:rPr>
          <w:rFonts w:asciiTheme="minorHAnsi" w:eastAsia="Times New Roman" w:hAnsiTheme="minorHAnsi" w:cstheme="minorHAnsi"/>
          <w:color w:val="000000"/>
        </w:rPr>
        <w:t xml:space="preserve">, inwestycji </w:t>
      </w:r>
      <w:r w:rsidR="001A4FA2">
        <w:rPr>
          <w:rFonts w:asciiTheme="minorHAnsi" w:eastAsia="Times New Roman" w:hAnsiTheme="minorHAnsi" w:cstheme="minorHAnsi"/>
          <w:color w:val="000000"/>
        </w:rPr>
        <w:br/>
      </w:r>
      <w:r w:rsidR="0032792E">
        <w:rPr>
          <w:rFonts w:asciiTheme="minorHAnsi" w:eastAsia="Times New Roman" w:hAnsiTheme="minorHAnsi" w:cstheme="minorHAnsi"/>
          <w:color w:val="000000"/>
        </w:rPr>
        <w:t>w budynki i budowle:</w:t>
      </w:r>
    </w:p>
    <w:p w14:paraId="209376C6" w14:textId="1F813977" w:rsidR="0074342A" w:rsidRDefault="0032792E"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w których </w:t>
      </w:r>
      <w:r w:rsidR="004C570E">
        <w:rPr>
          <w:rFonts w:asciiTheme="minorHAnsi" w:eastAsia="Times New Roman" w:hAnsiTheme="minorHAnsi" w:cstheme="minorHAnsi"/>
          <w:color w:val="000000"/>
        </w:rPr>
        <w:t xml:space="preserve">są </w:t>
      </w:r>
      <w:r>
        <w:rPr>
          <w:rFonts w:asciiTheme="minorHAnsi" w:eastAsia="Times New Roman" w:hAnsiTheme="minorHAnsi" w:cstheme="minorHAnsi"/>
          <w:color w:val="000000"/>
        </w:rPr>
        <w:t xml:space="preserve">udzielane </w:t>
      </w:r>
      <w:r w:rsidR="004C570E">
        <w:rPr>
          <w:rFonts w:asciiTheme="minorHAnsi" w:eastAsia="Times New Roman" w:hAnsiTheme="minorHAnsi" w:cstheme="minorHAnsi"/>
          <w:color w:val="000000"/>
        </w:rPr>
        <w:t>świadczenia zdrowotne w rozumieniu przepisów</w:t>
      </w:r>
      <w:r w:rsidR="00872030">
        <w:rPr>
          <w:rFonts w:asciiTheme="minorHAnsi" w:eastAsia="Times New Roman" w:hAnsiTheme="minorHAnsi" w:cstheme="minorHAnsi"/>
          <w:color w:val="000000"/>
        </w:rPr>
        <w:t xml:space="preserve"> ustawy o działalności leczniczej lub </w:t>
      </w:r>
      <w:r w:rsidR="0061199B">
        <w:rPr>
          <w:rFonts w:asciiTheme="minorHAnsi" w:eastAsia="Times New Roman" w:hAnsiTheme="minorHAnsi" w:cstheme="minorHAnsi"/>
          <w:color w:val="000000"/>
        </w:rPr>
        <w:t>w rozumieniu przepisów ustawy o opiece nad dziećmi do lat 3</w:t>
      </w:r>
      <w:r w:rsidR="00A16E62">
        <w:rPr>
          <w:rFonts w:asciiTheme="minorHAnsi" w:eastAsia="Times New Roman" w:hAnsiTheme="minorHAnsi" w:cstheme="minorHAnsi"/>
          <w:color w:val="000000"/>
        </w:rPr>
        <w:t>,</w:t>
      </w:r>
    </w:p>
    <w:p w14:paraId="7956C11D" w14:textId="770603B0" w:rsidR="00A16E62" w:rsidRPr="00627CDE" w:rsidRDefault="00A16E62"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zajmowane lub wykorzystywane przez placówki wsparcia dziennego w rozumieniu art. </w:t>
      </w:r>
      <w:r w:rsidR="007F198B">
        <w:rPr>
          <w:rFonts w:asciiTheme="minorHAnsi" w:eastAsia="Times New Roman" w:hAnsiTheme="minorHAnsi" w:cstheme="minorHAnsi"/>
          <w:color w:val="000000"/>
        </w:rPr>
        <w:t>24 ustawy z dnia 9 czerwca 2011 r. o wspieraniu r</w:t>
      </w:r>
      <w:r w:rsidR="000115C3">
        <w:rPr>
          <w:rFonts w:asciiTheme="minorHAnsi" w:eastAsia="Times New Roman" w:hAnsiTheme="minorHAnsi" w:cstheme="minorHAnsi"/>
          <w:color w:val="000000"/>
        </w:rPr>
        <w:t>o</w:t>
      </w:r>
      <w:r w:rsidR="007F198B">
        <w:rPr>
          <w:rFonts w:asciiTheme="minorHAnsi" w:eastAsia="Times New Roman" w:hAnsiTheme="minorHAnsi" w:cstheme="minorHAnsi"/>
          <w:color w:val="000000"/>
        </w:rPr>
        <w:t>dziny i systemie pieczy zastępczej, domy pomocy społecznej</w:t>
      </w:r>
      <w:r w:rsidR="000115C3">
        <w:rPr>
          <w:rFonts w:asciiTheme="minorHAnsi" w:eastAsia="Times New Roman" w:hAnsiTheme="minorHAnsi" w:cstheme="minorHAnsi"/>
          <w:color w:val="000000"/>
        </w:rPr>
        <w:t xml:space="preserve"> w rozumieniu przepisów ustawy o pomocy społecznej, młodzieżowe ośrodki </w:t>
      </w:r>
      <w:r w:rsidR="008730DC">
        <w:rPr>
          <w:rFonts w:asciiTheme="minorHAnsi" w:eastAsia="Times New Roman" w:hAnsiTheme="minorHAnsi" w:cstheme="minorHAnsi"/>
          <w:color w:val="000000"/>
        </w:rPr>
        <w:t>wychowawcze w rozumieniu przepisów ustawy o wspieraniu i resocjalizacji nieletnich, przedszkola, szkoły</w:t>
      </w:r>
      <w:r w:rsidR="002A2F53">
        <w:rPr>
          <w:rFonts w:asciiTheme="minorHAnsi" w:eastAsia="Times New Roman" w:hAnsiTheme="minorHAnsi" w:cstheme="minorHAnsi"/>
          <w:color w:val="000000"/>
        </w:rPr>
        <w:t xml:space="preserve">, ich oddziały oraz placówki w rozumieniu przepisów ustawy Prawo </w:t>
      </w:r>
      <w:r w:rsidR="002A2F53">
        <w:rPr>
          <w:rFonts w:asciiTheme="minorHAnsi" w:eastAsia="Times New Roman" w:hAnsiTheme="minorHAnsi" w:cstheme="minorHAnsi"/>
          <w:color w:val="000000"/>
        </w:rPr>
        <w:lastRenderedPageBreak/>
        <w:t>oświatowe</w:t>
      </w:r>
      <w:r w:rsidR="00DB652F">
        <w:rPr>
          <w:rFonts w:asciiTheme="minorHAnsi" w:eastAsia="Times New Roman" w:hAnsiTheme="minorHAnsi" w:cstheme="minorHAnsi"/>
          <w:color w:val="000000"/>
        </w:rPr>
        <w:t>.</w:t>
      </w:r>
    </w:p>
    <w:p w14:paraId="438BB24C" w14:textId="4F8331B5" w:rsidR="006213DD" w:rsidRDefault="00DA0434" w:rsidP="00206812">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 zakresie włączenie społeczne</w:t>
      </w:r>
      <w:r w:rsidR="000B12DE">
        <w:rPr>
          <w:rFonts w:asciiTheme="minorHAnsi" w:eastAsia="Times New Roman" w:hAnsiTheme="minorHAnsi" w:cstheme="minorHAnsi"/>
          <w:color w:val="000000"/>
        </w:rPr>
        <w:t xml:space="preserve"> seniorów, ludzi młodych lub osób w niekorzystnej sytuacji pomoc </w:t>
      </w:r>
      <w:r w:rsidR="00775C7A">
        <w:rPr>
          <w:rFonts w:asciiTheme="minorHAnsi" w:eastAsia="Times New Roman" w:hAnsiTheme="minorHAnsi" w:cstheme="minorHAnsi"/>
          <w:color w:val="000000"/>
        </w:rPr>
        <w:t>na operację inwestycyjną przyznaje się podmiotom świadczącym usługi na rzecz grup osób wymagających włączenia w ramach swoich zadań statutowych</w:t>
      </w:r>
      <w:r w:rsidR="00C00E9C">
        <w:rPr>
          <w:rFonts w:asciiTheme="minorHAnsi" w:eastAsia="Times New Roman" w:hAnsiTheme="minorHAnsi" w:cstheme="minorHAnsi"/>
          <w:color w:val="000000"/>
        </w:rPr>
        <w:t xml:space="preserve"> albo ustawowych, </w:t>
      </w:r>
      <w:r w:rsidR="00935DD9">
        <w:rPr>
          <w:rFonts w:asciiTheme="minorHAnsi" w:eastAsia="Times New Roman" w:hAnsiTheme="minorHAnsi" w:cstheme="minorHAnsi"/>
          <w:color w:val="000000"/>
        </w:rPr>
        <w:br/>
      </w:r>
      <w:r w:rsidR="00C00E9C">
        <w:rPr>
          <w:rFonts w:asciiTheme="minorHAnsi" w:eastAsia="Times New Roman" w:hAnsiTheme="minorHAnsi" w:cstheme="minorHAnsi"/>
          <w:color w:val="000000"/>
        </w:rPr>
        <w:t>w szczególności organizacjom pozarządowym lub instytucjom kultury</w:t>
      </w:r>
      <w:r w:rsidR="00935DD9">
        <w:rPr>
          <w:rFonts w:asciiTheme="minorHAnsi" w:eastAsia="Times New Roman" w:hAnsiTheme="minorHAnsi" w:cstheme="minorHAnsi"/>
          <w:color w:val="000000"/>
        </w:rPr>
        <w:t>.</w:t>
      </w:r>
    </w:p>
    <w:p w14:paraId="53BE6878" w14:textId="3179F180" w:rsidR="005E6B82" w:rsidRDefault="003C30A9" w:rsidP="005E6B82">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 zakresie włączenie społeczne seniorów</w:t>
      </w:r>
      <w:r w:rsidR="00870300">
        <w:rPr>
          <w:rFonts w:asciiTheme="minorHAnsi" w:eastAsia="Times New Roman" w:hAnsiTheme="minorHAnsi" w:cstheme="minorHAnsi"/>
          <w:color w:val="000000"/>
        </w:rPr>
        <w:t>, ludzi młodych lub osób w niekorzystnej sytuacji pomoc przyznaje się, jeżeli operacja</w:t>
      </w:r>
      <w:r w:rsidR="004F7769">
        <w:rPr>
          <w:rFonts w:asciiTheme="minorHAnsi" w:eastAsia="Times New Roman" w:hAnsiTheme="minorHAnsi" w:cstheme="minorHAnsi"/>
          <w:color w:val="000000"/>
        </w:rPr>
        <w:t xml:space="preserve"> nie jest realizowana w ramach działalności gospodarczej, do której stosuje się ustawę Prawo przedsiębiorców</w:t>
      </w:r>
      <w:r w:rsidR="00631E1A">
        <w:rPr>
          <w:rFonts w:asciiTheme="minorHAnsi" w:eastAsia="Times New Roman" w:hAnsiTheme="minorHAnsi" w:cstheme="minorHAnsi"/>
          <w:color w:val="000000"/>
        </w:rPr>
        <w:t>.</w:t>
      </w:r>
    </w:p>
    <w:p w14:paraId="438BB24D" w14:textId="2AD805C4" w:rsidR="00F00718" w:rsidRPr="005E6B82" w:rsidRDefault="00F00718" w:rsidP="005E6B82">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5E6B82">
        <w:rPr>
          <w:rFonts w:asciiTheme="minorHAnsi" w:eastAsia="Times New Roman" w:hAnsiTheme="minorHAnsi" w:cstheme="minorHAnsi"/>
          <w:color w:val="000000"/>
        </w:rPr>
        <w:t xml:space="preserve">Operacja może być </w:t>
      </w:r>
      <w:r w:rsidR="00493834" w:rsidRPr="005E6B82">
        <w:rPr>
          <w:rFonts w:asciiTheme="minorHAnsi" w:eastAsia="Times New Roman" w:hAnsiTheme="minorHAnsi" w:cstheme="minorHAnsi"/>
          <w:color w:val="000000"/>
        </w:rPr>
        <w:t>operacją realizowaną w partnerstwie</w:t>
      </w:r>
      <w:r w:rsidRPr="005E6B82">
        <w:rPr>
          <w:rFonts w:asciiTheme="minorHAnsi" w:eastAsia="Times New Roman" w:hAnsiTheme="minorHAnsi" w:cstheme="minorHAnsi"/>
          <w:color w:val="000000"/>
        </w:rPr>
        <w:t>, o ile spełnione zostaną wszystkie warunki realizacji takich operacji określone w Wytycznych szczegółowych</w:t>
      </w:r>
      <w:r w:rsidR="00BF3A0A">
        <w:rPr>
          <w:rFonts w:asciiTheme="minorHAnsi" w:eastAsia="Times New Roman" w:hAnsiTheme="minorHAnsi" w:cstheme="minorHAnsi"/>
          <w:color w:val="000000"/>
        </w:rPr>
        <w:t>. Pomoc przyznaje się</w:t>
      </w:r>
      <w:r w:rsidRPr="005E6B82">
        <w:rPr>
          <w:rFonts w:asciiTheme="minorHAnsi" w:eastAsia="Times New Roman" w:hAnsiTheme="minorHAnsi" w:cstheme="minorHAnsi"/>
          <w:color w:val="000000"/>
        </w:rPr>
        <w:t>, jeżeli:</w:t>
      </w:r>
    </w:p>
    <w:p w14:paraId="438BB24E" w14:textId="77777777" w:rsidR="00F00718" w:rsidRPr="00673428" w:rsidRDefault="00F00718" w:rsidP="00F00718">
      <w:pPr>
        <w:pStyle w:val="Akapitzlist"/>
        <w:numPr>
          <w:ilvl w:val="0"/>
          <w:numId w:val="60"/>
        </w:numPr>
        <w:tabs>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sidRPr="00673428">
        <w:rPr>
          <w:rFonts w:asciiTheme="minorHAnsi" w:eastAsia="Times New Roman" w:hAnsiTheme="minorHAnsi" w:cstheme="minorHAnsi"/>
          <w:color w:val="000000"/>
        </w:rPr>
        <w:t>wnioskodawca przedłożył umowę partnerstwa (jako umowę cywilno – prawną) zawierającą   wszystkie wskazane elementy:</w:t>
      </w:r>
      <w:r w:rsidRPr="00673428">
        <w:rPr>
          <w:rFonts w:asciiTheme="minorHAnsi" w:eastAsiaTheme="minorHAnsi" w:hAnsiTheme="minorHAnsi" w:cstheme="minorHAnsi"/>
          <w:kern w:val="2"/>
          <w:lang w:eastAsia="en-US"/>
          <w14:ligatures w14:val="standardContextual"/>
        </w:rPr>
        <w:t xml:space="preserve"> </w:t>
      </w:r>
    </w:p>
    <w:p w14:paraId="438BB24F"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cel utworzenia partnerstwa;</w:t>
      </w:r>
    </w:p>
    <w:p w14:paraId="438BB250"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wszystkich partnerów obejmujące nadane im numery EP;</w:t>
      </w:r>
    </w:p>
    <w:p w14:paraId="438BB251"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opis realizacji operacji realizowanej w partnerstwie;</w:t>
      </w:r>
    </w:p>
    <w:p w14:paraId="438BB252"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wyliczenie odpowiednio zadań/operacji objętych umową partnerstwa ze wskazaniem, który      partner jest odpowiedzialny za dane zadanie/operację;</w:t>
      </w:r>
    </w:p>
    <w:p w14:paraId="438BB253"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ponoszenia odpowiedzialności przez partnerów z tytułu realizowanych zadań/operacji;</w:t>
      </w:r>
    </w:p>
    <w:p w14:paraId="438BB254"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sposób podejmowania decyzji wewnątrz partnerstwa;</w:t>
      </w:r>
    </w:p>
    <w:p w14:paraId="438BB255" w14:textId="77777777" w:rsidR="00F00718" w:rsidRPr="0067342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realizacji celu umowy w przypadku wycofania się   partnera/ów</w:t>
      </w:r>
      <w:r>
        <w:rPr>
          <w:rFonts w:asciiTheme="minorHAnsi" w:eastAsiaTheme="minorHAnsi" w:hAnsiTheme="minorHAnsi" w:cstheme="minorHAnsi"/>
          <w:kern w:val="2"/>
          <w:lang w:eastAsia="en-US"/>
          <w14:ligatures w14:val="standardContextual"/>
        </w:rPr>
        <w:t>;</w:t>
      </w:r>
    </w:p>
    <w:p w14:paraId="438BB256" w14:textId="77777777" w:rsidR="00F00718" w:rsidRPr="00673428" w:rsidRDefault="00F00718" w:rsidP="00F00718">
      <w:pPr>
        <w:pStyle w:val="Akapitzlist"/>
        <w:numPr>
          <w:ilvl w:val="0"/>
          <w:numId w:val="60"/>
        </w:numPr>
        <w:tabs>
          <w:tab w:val="left" w:pos="426"/>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Pr>
          <w:rFonts w:asciiTheme="minorHAnsi" w:eastAsiaTheme="minorHAnsi" w:hAnsiTheme="minorHAnsi" w:cstheme="minorHAnsi"/>
          <w:kern w:val="2"/>
          <w:lang w:eastAsia="en-US"/>
          <w14:ligatures w14:val="standardContextual"/>
        </w:rPr>
        <w:t>w</w:t>
      </w:r>
      <w:r w:rsidRPr="00673428">
        <w:rPr>
          <w:rFonts w:asciiTheme="minorHAnsi" w:eastAsiaTheme="minorHAnsi" w:hAnsiTheme="minorHAnsi" w:cstheme="minorHAnsi"/>
          <w:kern w:val="2"/>
          <w:lang w:eastAsia="en-US"/>
          <w14:ligatures w14:val="standardContextual"/>
        </w:rPr>
        <w:t xml:space="preserve"> przypadku operacji realizowanej w partnerstwie umowa partnerstwa zawiera dodatkowo:</w:t>
      </w:r>
    </w:p>
    <w:p w14:paraId="438BB257"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partnera wiodącego;</w:t>
      </w:r>
    </w:p>
    <w:p w14:paraId="438BB258"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zobowiązanie partnerów do upoważnienia partnera wiodącego do wykonywania czynności w toku postępowania w sprawie przyznania pomocy;</w:t>
      </w:r>
    </w:p>
    <w:p w14:paraId="438BB259"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podziału wypłaconej pomocy pomiędzy partnerów (procentowy, wg zakresu zadań do wykonania, itp.) oraz sposobu przekazania tej pomocy przez partnera wiodącego pozostałym partnerom;</w:t>
      </w:r>
    </w:p>
    <w:p w14:paraId="438BB25A"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wniesienia zabezpieczenia wykonania zobowiązań umowy    o przyznaniu pomocy;</w:t>
      </w:r>
    </w:p>
    <w:p w14:paraId="438BB25B"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solidarnej odpowiedzialności finansowej za zrealizowanie operacji;</w:t>
      </w:r>
    </w:p>
    <w:p w14:paraId="438BB25C" w14:textId="77777777" w:rsidR="00F00718" w:rsidRPr="0067342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podziału praw nabytych w trakcie realizacji operacji pomiędzy partnerów</w:t>
      </w:r>
      <w:r>
        <w:rPr>
          <w:rFonts w:asciiTheme="minorHAnsi" w:eastAsiaTheme="minorHAnsi" w:hAnsiTheme="minorHAnsi" w:cstheme="minorHAnsi"/>
          <w:kern w:val="2"/>
          <w:lang w:eastAsia="en-US"/>
          <w14:ligatures w14:val="standardContextual"/>
        </w:rPr>
        <w:t>;</w:t>
      </w:r>
    </w:p>
    <w:p w14:paraId="438BB25D" w14:textId="77777777" w:rsidR="00F00718" w:rsidRPr="00082811" w:rsidRDefault="00F00718" w:rsidP="00F00718">
      <w:pPr>
        <w:pStyle w:val="Akapitzlist"/>
        <w:numPr>
          <w:ilvl w:val="0"/>
          <w:numId w:val="60"/>
        </w:numPr>
        <w:spacing w:line="276" w:lineRule="auto"/>
        <w:ind w:left="851" w:hanging="425"/>
        <w:jc w:val="both"/>
        <w:rPr>
          <w:rFonts w:asciiTheme="minorHAnsi" w:eastAsiaTheme="minorHAnsi" w:hAnsiTheme="minorHAnsi" w:cstheme="minorHAnsi"/>
          <w:kern w:val="2"/>
          <w:lang w:eastAsia="en-US"/>
          <w14:ligatures w14:val="standardContextual"/>
        </w:rPr>
      </w:pPr>
      <w:r w:rsidRPr="00082811">
        <w:rPr>
          <w:rFonts w:asciiTheme="minorHAnsi" w:eastAsiaTheme="minorHAnsi" w:hAnsiTheme="minorHAnsi" w:cstheme="minorHAnsi"/>
          <w:kern w:val="2"/>
          <w:lang w:eastAsia="en-US"/>
          <w14:ligatures w14:val="standardContextual"/>
        </w:rPr>
        <w:t>do zadań partnera wiodącego należy:</w:t>
      </w:r>
    </w:p>
    <w:p w14:paraId="438BB25E"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postępowania w sprawie przyznania pomocy, w tym złożenie WOPP, udzielanie wyjaśnień, składanie uzupełnień do wniosku;</w:t>
      </w:r>
    </w:p>
    <w:p w14:paraId="438BB25F"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postepowania w sprawie wypłaty pomocy, w tym złożenie WOP, udzielanie wyjaśnień, składanie uzupełnień do wniosku;</w:t>
      </w:r>
    </w:p>
    <w:p w14:paraId="438BB260" w14:textId="36139518"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 xml:space="preserve">przekazanie otrzymanej pomocy pozostałym partnerom w wysokości wynikającej </w:t>
      </w:r>
      <w:r w:rsidR="001A4FA2">
        <w:rPr>
          <w:rFonts w:asciiTheme="minorHAnsi" w:eastAsiaTheme="minorHAnsi" w:hAnsiTheme="minorHAnsi" w:cstheme="minorHAnsi"/>
          <w:kern w:val="2"/>
          <w:lang w:eastAsia="en-US"/>
          <w14:ligatures w14:val="standardContextual"/>
        </w:rPr>
        <w:br/>
      </w:r>
      <w:r w:rsidRPr="00673428">
        <w:rPr>
          <w:rFonts w:asciiTheme="minorHAnsi" w:eastAsiaTheme="minorHAnsi" w:hAnsiTheme="minorHAnsi" w:cstheme="minorHAnsi"/>
          <w:kern w:val="2"/>
          <w:lang w:eastAsia="en-US"/>
          <w14:ligatures w14:val="standardContextual"/>
        </w:rPr>
        <w:t>z  postanowień umowy partnerstwa;</w:t>
      </w:r>
    </w:p>
    <w:p w14:paraId="438BB261"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przechowywanie dokumentów w okresie związania celem operacji;</w:t>
      </w:r>
    </w:p>
    <w:p w14:paraId="438BB262" w14:textId="77777777" w:rsidR="00F00718" w:rsidRPr="0067342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lastRenderedPageBreak/>
        <w:t>reprezentowanie partnerstwa w ramach kontroli prowadz</w:t>
      </w:r>
      <w:r>
        <w:rPr>
          <w:rFonts w:asciiTheme="minorHAnsi" w:eastAsiaTheme="minorHAnsi" w:hAnsiTheme="minorHAnsi" w:cstheme="minorHAnsi"/>
          <w:kern w:val="2"/>
          <w:lang w:eastAsia="en-US"/>
          <w14:ligatures w14:val="standardContextual"/>
        </w:rPr>
        <w:t>onych przez uprawnione podmioty;</w:t>
      </w:r>
    </w:p>
    <w:p w14:paraId="438BB263" w14:textId="77777777" w:rsidR="00F00718"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wnioskodawca wykazał pozytywną różnicę w efektach realizacji operacji samodzielnie oraz efektach realizacji operacji z partnerem/</w:t>
      </w:r>
      <w:r>
        <w:rPr>
          <w:rFonts w:asciiTheme="minorHAnsi" w:eastAsia="Times New Roman" w:hAnsiTheme="minorHAnsi" w:cstheme="minorHAnsi"/>
          <w:color w:val="000000"/>
        </w:rPr>
        <w:t>partnerami;</w:t>
      </w:r>
    </w:p>
    <w:p w14:paraId="438BB264" w14:textId="77777777" w:rsidR="00F00718" w:rsidRPr="00082811"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 przypadku operacji w partnerstwie:</w:t>
      </w:r>
    </w:p>
    <w:p w14:paraId="438BB265"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operacja realizowana jest w ramach jednego zakresu wsparcia;</w:t>
      </w:r>
    </w:p>
    <w:p w14:paraId="438BB266"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wszyscy wnioskodawcy spełniają warunku podmiotowe przyznania pomocy na operację z tego zakresu wsparcia;</w:t>
      </w:r>
    </w:p>
    <w:p w14:paraId="56E7A4AF" w14:textId="62AB6B9D" w:rsidR="003D21F1" w:rsidRPr="003D21F1" w:rsidRDefault="00F00718" w:rsidP="003D21F1">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partnerzy nie otrzymali dotychczas pomocy i nie ubiegają się o przyznanie pomocy na tę samą operację;</w:t>
      </w:r>
    </w:p>
    <w:p w14:paraId="794A7238" w14:textId="77777777" w:rsidR="005E6B82" w:rsidRPr="00284F63" w:rsidRDefault="005E6B82" w:rsidP="00BC65DF">
      <w:pPr>
        <w:pStyle w:val="Akapitzlist"/>
        <w:numPr>
          <w:ilvl w:val="0"/>
          <w:numId w:val="59"/>
        </w:numPr>
        <w:spacing w:line="276" w:lineRule="auto"/>
        <w:ind w:left="426" w:hanging="426"/>
        <w:jc w:val="both"/>
        <w:rPr>
          <w:rFonts w:asciiTheme="minorHAnsi" w:hAnsiTheme="minorHAnsi" w:cstheme="minorHAnsi"/>
          <w:color w:val="FFFFFF" w:themeColor="background1"/>
        </w:rPr>
      </w:pPr>
    </w:p>
    <w:p w14:paraId="2083AE54" w14:textId="31E6AB68" w:rsidR="00C91EF4" w:rsidRDefault="00C91EF4" w:rsidP="00BC65DF">
      <w:pPr>
        <w:pStyle w:val="Akapitzlist"/>
        <w:numPr>
          <w:ilvl w:val="0"/>
          <w:numId w:val="59"/>
        </w:numPr>
        <w:spacing w:line="276" w:lineRule="auto"/>
        <w:ind w:left="426" w:hanging="426"/>
        <w:jc w:val="both"/>
        <w:rPr>
          <w:rFonts w:asciiTheme="minorHAnsi" w:hAnsiTheme="minorHAnsi" w:cstheme="minorHAnsi"/>
        </w:rPr>
      </w:pPr>
      <w:r>
        <w:rPr>
          <w:rFonts w:asciiTheme="minorHAnsi" w:hAnsiTheme="minorHAnsi" w:cstheme="minorHAnsi"/>
        </w:rPr>
        <w:t xml:space="preserve">Pomoc na operację realizowaną w partnerstwie </w:t>
      </w:r>
      <w:r w:rsidR="0043425A">
        <w:rPr>
          <w:rFonts w:asciiTheme="minorHAnsi" w:hAnsiTheme="minorHAnsi" w:cstheme="minorHAnsi"/>
        </w:rPr>
        <w:t xml:space="preserve">przyznaje się, jeżeli operacja jest realizowana wyłącznie przez podmioty, którym przysługuje ten sam poziom dofinansowania, określony </w:t>
      </w:r>
      <w:r w:rsidR="001A4FA2">
        <w:rPr>
          <w:rFonts w:asciiTheme="minorHAnsi" w:hAnsiTheme="minorHAnsi" w:cstheme="minorHAnsi"/>
        </w:rPr>
        <w:br/>
      </w:r>
      <w:r w:rsidR="0043425A">
        <w:rPr>
          <w:rFonts w:asciiTheme="minorHAnsi" w:hAnsiTheme="minorHAnsi" w:cstheme="minorHAnsi"/>
        </w:rPr>
        <w:t>w rozdziale I</w:t>
      </w:r>
      <w:r w:rsidR="00182B53">
        <w:rPr>
          <w:rFonts w:asciiTheme="minorHAnsi" w:hAnsiTheme="minorHAnsi" w:cstheme="minorHAnsi"/>
        </w:rPr>
        <w:t>V.1 ust. 6 wytycznych szczeg</w:t>
      </w:r>
      <w:r w:rsidR="00391F7A">
        <w:rPr>
          <w:rFonts w:asciiTheme="minorHAnsi" w:hAnsiTheme="minorHAnsi" w:cstheme="minorHAnsi"/>
        </w:rPr>
        <w:t>ó</w:t>
      </w:r>
      <w:r w:rsidR="00182B53">
        <w:rPr>
          <w:rFonts w:asciiTheme="minorHAnsi" w:hAnsiTheme="minorHAnsi" w:cstheme="minorHAnsi"/>
        </w:rPr>
        <w:t>łowych</w:t>
      </w:r>
      <w:r w:rsidR="001A4FA2">
        <w:rPr>
          <w:rFonts w:asciiTheme="minorHAnsi" w:hAnsiTheme="minorHAnsi" w:cstheme="minorHAnsi"/>
        </w:rPr>
        <w:t>.</w:t>
      </w:r>
    </w:p>
    <w:p w14:paraId="302C21AE" w14:textId="28C173C9" w:rsidR="00C971CA" w:rsidRPr="00D12CF2" w:rsidRDefault="00977146" w:rsidP="00BC65DF">
      <w:pPr>
        <w:pStyle w:val="Akapitzlist"/>
        <w:numPr>
          <w:ilvl w:val="0"/>
          <w:numId w:val="59"/>
        </w:numPr>
        <w:spacing w:line="276" w:lineRule="auto"/>
        <w:ind w:left="426" w:hanging="426"/>
        <w:jc w:val="both"/>
        <w:rPr>
          <w:rFonts w:asciiTheme="minorHAnsi" w:hAnsiTheme="minorHAnsi" w:cstheme="minorHAnsi"/>
        </w:rPr>
      </w:pPr>
      <w:r w:rsidRPr="00D12CF2">
        <w:rPr>
          <w:rFonts w:asciiTheme="minorHAnsi" w:hAnsiTheme="minorHAnsi" w:cstheme="minorHAnsi"/>
        </w:rPr>
        <w:t>Operacje realizowane w ramach naboru nie mogą być realizowane w ramach projektów partnerskich.</w:t>
      </w:r>
    </w:p>
    <w:p w14:paraId="438BB268" w14:textId="05FC03D8" w:rsidR="00F00718" w:rsidRPr="009C1525" w:rsidRDefault="00F00718" w:rsidP="00BC65DF">
      <w:pPr>
        <w:pStyle w:val="Akapitzlist"/>
        <w:numPr>
          <w:ilvl w:val="0"/>
          <w:numId w:val="59"/>
        </w:numPr>
        <w:spacing w:line="276" w:lineRule="auto"/>
        <w:ind w:left="426" w:hanging="426"/>
        <w:jc w:val="both"/>
        <w:rPr>
          <w:rFonts w:asciiTheme="minorHAnsi" w:hAnsiTheme="minorHAnsi" w:cstheme="minorHAnsi"/>
        </w:rPr>
      </w:pPr>
      <w:r w:rsidRPr="009C1525">
        <w:rPr>
          <w:rFonts w:asciiTheme="minorHAnsi" w:hAnsiTheme="minorHAnsi" w:cstheme="minorHAnsi"/>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F00718">
      <w:pPr>
        <w:pStyle w:val="Akapitzlist"/>
        <w:numPr>
          <w:ilvl w:val="0"/>
          <w:numId w:val="65"/>
        </w:numPr>
        <w:spacing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F00718">
      <w:pPr>
        <w:pStyle w:val="Akapitzlist"/>
        <w:numPr>
          <w:ilvl w:val="0"/>
          <w:numId w:val="65"/>
        </w:numPr>
        <w:spacing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757A115A" w:rsidR="00F00718" w:rsidRPr="00B55AFD" w:rsidRDefault="00F00718" w:rsidP="00F00718">
      <w:pPr>
        <w:pStyle w:val="Akapitzlist"/>
        <w:numPr>
          <w:ilvl w:val="0"/>
          <w:numId w:val="66"/>
        </w:numPr>
        <w:tabs>
          <w:tab w:val="left" w:pos="1134"/>
        </w:tabs>
        <w:spacing w:line="276" w:lineRule="auto"/>
        <w:ind w:left="1134" w:hanging="283"/>
        <w:jc w:val="both"/>
        <w:rPr>
          <w:rFonts w:asciiTheme="minorHAnsi" w:hAnsiTheme="minorHAnsi" w:cstheme="minorHAnsi"/>
        </w:rPr>
      </w:pPr>
      <w:r w:rsidRPr="00B55AFD">
        <w:rPr>
          <w:rFonts w:asciiTheme="minorHAnsi" w:hAnsiTheme="minorHAnsi" w:cstheme="minorHAnsi"/>
        </w:rPr>
        <w:t xml:space="preserve">są uzasadnione ze względu na skale produkcji, wykazują możliwość zbytu produkcji </w:t>
      </w:r>
      <w:r w:rsidR="001A4FA2">
        <w:rPr>
          <w:rFonts w:asciiTheme="minorHAnsi" w:hAnsiTheme="minorHAnsi" w:cstheme="minorHAnsi"/>
        </w:rPr>
        <w:br/>
      </w:r>
      <w:r w:rsidRPr="00B55AFD">
        <w:rPr>
          <w:rFonts w:asciiTheme="minorHAnsi" w:hAnsiTheme="minorHAnsi" w:cstheme="minorHAnsi"/>
        </w:rPr>
        <w:t>w  przypadku wzrostu mocy produkcyjnych,</w:t>
      </w:r>
    </w:p>
    <w:p w14:paraId="1BEE9504" w14:textId="6F31B341" w:rsidR="001E3A18" w:rsidRDefault="00F00718" w:rsidP="001E3A18">
      <w:pPr>
        <w:pStyle w:val="Akapitzlist"/>
        <w:numPr>
          <w:ilvl w:val="0"/>
          <w:numId w:val="65"/>
        </w:numPr>
        <w:tabs>
          <w:tab w:val="left" w:pos="567"/>
          <w:tab w:val="left" w:pos="851"/>
        </w:tabs>
        <w:spacing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p>
    <w:p w14:paraId="7C989A8F" w14:textId="11A26DF3" w:rsidR="00556B53" w:rsidRPr="00556B53" w:rsidRDefault="00A64A3D" w:rsidP="00A64A3D">
      <w:pPr>
        <w:pStyle w:val="Akapitzlist"/>
        <w:numPr>
          <w:ilvl w:val="0"/>
          <w:numId w:val="59"/>
        </w:numPr>
        <w:tabs>
          <w:tab w:val="left" w:pos="567"/>
          <w:tab w:val="left" w:pos="851"/>
        </w:tabs>
        <w:spacing w:line="276" w:lineRule="auto"/>
        <w:ind w:left="567" w:hanging="567"/>
        <w:jc w:val="both"/>
        <w:rPr>
          <w:rFonts w:asciiTheme="minorHAnsi" w:hAnsiTheme="minorHAnsi" w:cstheme="minorHAnsi"/>
        </w:rPr>
      </w:pPr>
      <w:r>
        <w:rPr>
          <w:rFonts w:asciiTheme="minorHAnsi" w:hAnsiTheme="minorHAnsi" w:cstheme="minorHAnsi"/>
        </w:rPr>
        <w:t xml:space="preserve">Koszty kwalifikowalne operacji nie mogą być </w:t>
      </w:r>
      <w:r w:rsidR="00B72F89">
        <w:rPr>
          <w:rFonts w:asciiTheme="minorHAnsi" w:hAnsiTheme="minorHAnsi" w:cstheme="minorHAnsi"/>
        </w:rPr>
        <w:t>finansowane z udziałem innych środków publicznych, z wyłączeniem operacji realizowanej jest przez JSFP i or</w:t>
      </w:r>
      <w:r w:rsidR="00E72DAB">
        <w:rPr>
          <w:rFonts w:asciiTheme="minorHAnsi" w:hAnsiTheme="minorHAnsi" w:cstheme="minorHAnsi"/>
        </w:rPr>
        <w:t xml:space="preserve">ganizacje pozarządowe, których działalność finansowana jest ze środków publicznych. </w:t>
      </w:r>
    </w:p>
    <w:p w14:paraId="438BB270" w14:textId="77777777" w:rsidR="009B55FE" w:rsidRPr="00BC65DF" w:rsidRDefault="009B55FE" w:rsidP="00BC65DF">
      <w:pPr>
        <w:keepNext/>
        <w:keepLines/>
        <w:widowControl w:val="0"/>
        <w:numPr>
          <w:ilvl w:val="0"/>
          <w:numId w:val="22"/>
        </w:numPr>
        <w:pBdr>
          <w:top w:val="nil"/>
          <w:left w:val="nil"/>
          <w:bottom w:val="nil"/>
          <w:right w:val="nil"/>
          <w:between w:val="nil"/>
        </w:pBdr>
        <w:spacing w:after="120" w:line="276" w:lineRule="auto"/>
        <w:ind w:left="425" w:right="3969" w:hanging="425"/>
        <w:rPr>
          <w:rFonts w:asciiTheme="minorHAnsi" w:eastAsia="Times New Roman" w:hAnsiTheme="minorHAnsi" w:cstheme="minorHAnsi"/>
          <w:b/>
          <w:color w:val="000000"/>
          <w:sz w:val="26"/>
          <w:szCs w:val="26"/>
        </w:rPr>
      </w:pPr>
      <w:r w:rsidRPr="00BC65DF">
        <w:rPr>
          <w:rFonts w:asciiTheme="minorHAnsi" w:eastAsia="Times New Roman" w:hAnsiTheme="minorHAnsi" w:cstheme="minorHAnsi"/>
          <w:b/>
          <w:color w:val="000000"/>
          <w:sz w:val="26"/>
          <w:szCs w:val="26"/>
        </w:rPr>
        <w:t xml:space="preserve">Pozostałe warunki przyznania </w:t>
      </w:r>
      <w:r>
        <w:rPr>
          <w:rFonts w:asciiTheme="minorHAnsi" w:eastAsia="Times New Roman" w:hAnsiTheme="minorHAnsi" w:cstheme="minorHAnsi"/>
          <w:b/>
          <w:color w:val="000000"/>
          <w:sz w:val="26"/>
          <w:szCs w:val="26"/>
        </w:rPr>
        <w:t>pomocy</w:t>
      </w:r>
    </w:p>
    <w:p w14:paraId="438BB271" w14:textId="77777777" w:rsidR="009B55FE" w:rsidRPr="00627CDE" w:rsidRDefault="009B55FE" w:rsidP="00BC65DF">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Dodatkowo operacja powinna spełniać następujące warunki</w:t>
      </w:r>
      <w:r w:rsidR="00033E4D">
        <w:rPr>
          <w:rFonts w:asciiTheme="minorHAnsi" w:eastAsia="Times New Roman" w:hAnsiTheme="minorHAnsi" w:cstheme="minorHAnsi"/>
          <w:color w:val="000000"/>
        </w:rPr>
        <w:t>:</w:t>
      </w:r>
    </w:p>
    <w:p w14:paraId="438BB272" w14:textId="040732AF"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powinna realizować wskaźnik produktu: </w:t>
      </w:r>
      <w:r w:rsidR="006016DA">
        <w:rPr>
          <w:rFonts w:asciiTheme="minorHAnsi" w:eastAsia="Times New Roman" w:hAnsiTheme="minorHAnsi" w:cstheme="minorHAnsi"/>
          <w:color w:val="000000"/>
        </w:rPr>
        <w:t xml:space="preserve">liczba </w:t>
      </w:r>
      <w:r w:rsidR="00397931">
        <w:rPr>
          <w:rFonts w:asciiTheme="minorHAnsi" w:eastAsia="Times New Roman" w:hAnsiTheme="minorHAnsi" w:cstheme="minorHAnsi"/>
          <w:color w:val="000000"/>
        </w:rPr>
        <w:t xml:space="preserve">operacji polegających na wsparciu inicjatyw w zakresie integracji </w:t>
      </w:r>
      <w:r w:rsidR="001D71F3">
        <w:rPr>
          <w:rFonts w:asciiTheme="minorHAnsi" w:eastAsia="Times New Roman" w:hAnsiTheme="minorHAnsi" w:cstheme="minorHAnsi"/>
          <w:color w:val="000000"/>
        </w:rPr>
        <w:t>społe</w:t>
      </w:r>
      <w:r w:rsidR="00397931">
        <w:rPr>
          <w:rFonts w:asciiTheme="minorHAnsi" w:eastAsia="Times New Roman" w:hAnsiTheme="minorHAnsi" w:cstheme="minorHAnsi"/>
          <w:color w:val="000000"/>
        </w:rPr>
        <w:t>cznej</w:t>
      </w:r>
      <w:r w:rsidRPr="00627CDE">
        <w:rPr>
          <w:rFonts w:asciiTheme="minorHAnsi" w:eastAsia="Times New Roman" w:hAnsiTheme="minorHAnsi" w:cstheme="minorHAnsi"/>
          <w:color w:val="000000"/>
        </w:rPr>
        <w:t>;</w:t>
      </w:r>
    </w:p>
    <w:p w14:paraId="438BB273" w14:textId="00642711"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 rezultatu R.4</w:t>
      </w:r>
      <w:r w:rsidR="00BA7547">
        <w:rPr>
          <w:rFonts w:asciiTheme="minorHAnsi" w:eastAsia="Times New Roman" w:hAnsiTheme="minorHAnsi" w:cstheme="minorHAnsi"/>
          <w:color w:val="000000"/>
        </w:rPr>
        <w:t>2</w:t>
      </w:r>
      <w:r w:rsidRPr="00627CDE">
        <w:rPr>
          <w:rFonts w:asciiTheme="minorHAnsi" w:hAnsiTheme="minorHAnsi" w:cstheme="minorHAnsi"/>
        </w:rPr>
        <w:t xml:space="preserve"> </w:t>
      </w:r>
      <w:r w:rsidR="001D71F3">
        <w:rPr>
          <w:rFonts w:asciiTheme="minorHAnsi" w:eastAsia="Times New Roman" w:hAnsiTheme="minorHAnsi" w:cstheme="minorHAnsi"/>
          <w:color w:val="000000"/>
        </w:rPr>
        <w:t>Liczba osób objętych wspieranymi projektami wł</w:t>
      </w:r>
      <w:r w:rsidR="00627B37">
        <w:rPr>
          <w:rFonts w:asciiTheme="minorHAnsi" w:eastAsia="Times New Roman" w:hAnsiTheme="minorHAnsi" w:cstheme="minorHAnsi"/>
          <w:color w:val="000000"/>
        </w:rPr>
        <w:t>ą</w:t>
      </w:r>
      <w:r w:rsidR="001D71F3">
        <w:rPr>
          <w:rFonts w:asciiTheme="minorHAnsi" w:eastAsia="Times New Roman" w:hAnsiTheme="minorHAnsi" w:cstheme="minorHAnsi"/>
          <w:color w:val="000000"/>
        </w:rPr>
        <w:t>czenia społecznego</w:t>
      </w:r>
      <w:r w:rsidR="00AA33C7">
        <w:rPr>
          <w:rFonts w:asciiTheme="minorHAnsi" w:eastAsia="Times New Roman" w:hAnsiTheme="minorHAnsi" w:cstheme="minorHAnsi"/>
          <w:color w:val="000000"/>
        </w:rPr>
        <w:t>.</w:t>
      </w:r>
      <w:r w:rsidRPr="00627CDE" w:rsidDel="00B4730A">
        <w:rPr>
          <w:rFonts w:asciiTheme="minorHAnsi" w:eastAsia="Times New Roman" w:hAnsiTheme="minorHAnsi" w:cstheme="minorHAnsi"/>
          <w:color w:val="000000"/>
        </w:rPr>
        <w:t xml:space="preserve"> </w:t>
      </w:r>
    </w:p>
    <w:p w14:paraId="438BB274"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1C386C62" w:rsidR="006213DD"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wniosków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podmioty, w których osoby, o których mowa w tiret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D12CF2" w:rsidRDefault="004A125E" w:rsidP="00D405AD">
      <w:pPr>
        <w:widowControl w:val="0"/>
        <w:spacing w:after="120" w:line="276" w:lineRule="auto"/>
        <w:ind w:left="425"/>
        <w:jc w:val="both"/>
        <w:rPr>
          <w:rFonts w:asciiTheme="minorHAnsi" w:eastAsia="Times New Roman" w:hAnsiTheme="minorHAnsi" w:cstheme="minorHAnsi"/>
          <w:b/>
          <w:bCs/>
        </w:rPr>
      </w:pPr>
      <w:r w:rsidRPr="00D12CF2">
        <w:rPr>
          <w:rFonts w:asciiTheme="minorHAnsi" w:eastAsia="Times New Roman" w:hAnsiTheme="minorHAnsi" w:cstheme="minorHAnsi"/>
          <w:b/>
          <w:bCs/>
        </w:rPr>
        <w:t>Przytoczone w tym ustępie kryterium jest kryterium dostępowym</w:t>
      </w:r>
      <w:r w:rsidR="005F21C2" w:rsidRPr="00D12CF2">
        <w:rPr>
          <w:rFonts w:asciiTheme="minorHAnsi" w:eastAsia="Times New Roman" w:hAnsiTheme="minorHAnsi" w:cstheme="minorHAnsi"/>
          <w:b/>
          <w:bCs/>
        </w:rPr>
        <w:t>.</w:t>
      </w:r>
    </w:p>
    <w:p w14:paraId="438BB277" w14:textId="6D271D97"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9C0F66">
        <w:rPr>
          <w:rFonts w:asciiTheme="minorHAnsi" w:eastAsia="Times New Roman" w:hAnsiTheme="minorHAnsi" w:cstheme="minorHAnsi"/>
        </w:rPr>
        <w:t xml:space="preserve">minimum </w:t>
      </w:r>
      <w:r w:rsidR="009C0F66" w:rsidRPr="009C0F66">
        <w:rPr>
          <w:rFonts w:asciiTheme="minorHAnsi" w:eastAsia="Times New Roman" w:hAnsiTheme="minorHAnsi" w:cstheme="minorHAnsi"/>
        </w:rPr>
        <w:t>1</w:t>
      </w:r>
      <w:r w:rsidR="00391F7A" w:rsidRPr="009C0F66">
        <w:rPr>
          <w:rFonts w:asciiTheme="minorHAnsi" w:eastAsia="Times New Roman" w:hAnsiTheme="minorHAnsi" w:cstheme="minorHAnsi"/>
        </w:rPr>
        <w:t>9</w:t>
      </w:r>
      <w:r w:rsidR="00627CDE" w:rsidRPr="009C0F66">
        <w:rPr>
          <w:rFonts w:asciiTheme="minorHAnsi" w:eastAsia="Times New Roman" w:hAnsiTheme="minorHAnsi" w:cstheme="minorHAnsi"/>
        </w:rPr>
        <w:t xml:space="preserve"> </w:t>
      </w:r>
      <w:r w:rsidRPr="009C0F66">
        <w:rPr>
          <w:rFonts w:asciiTheme="minorHAnsi" w:eastAsia="Times New Roman" w:hAnsiTheme="minorHAnsi" w:cstheme="minorHAnsi"/>
        </w:rPr>
        <w:t>pkt.</w:t>
      </w:r>
    </w:p>
    <w:p w14:paraId="438BB27F" w14:textId="15DE5FC4" w:rsidR="006213DD" w:rsidRPr="00884D1A" w:rsidRDefault="00E4083C" w:rsidP="00884D1A">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r w:rsidR="00777D80">
        <w:rPr>
          <w:rFonts w:asciiTheme="minorHAnsi" w:eastAsia="Times New Roman" w:hAnsiTheme="minorHAnsi" w:cstheme="minorHAnsi"/>
          <w:color w:val="000000"/>
        </w:rPr>
        <w:t xml:space="preserve"> tj. w przypadku, </w:t>
      </w:r>
      <w:r w:rsidR="00777D80">
        <w:rPr>
          <w:rFonts w:cs="Times New Roman"/>
        </w:rPr>
        <w:t xml:space="preserve">gdy dwie lub więcej operacji </w:t>
      </w:r>
      <w:r w:rsidR="00777D80">
        <w:rPr>
          <w:rFonts w:cs="Times New Roman"/>
        </w:rPr>
        <w:br/>
        <w:t>w ramach danego naboru uzyskało taką samą liczbę punktów, wyższe miejsce na ww. liście, zajmuje ta operacja, która jest objęta wnioskiem z niższą kwotą dofinansowania. W przypadku gdy dwa lub więcej wniosków ma taką samą wartość dofinansowania wyższe miejsce na liście otrzymuje wniosek, który otrzymał więcej punktów w kryterium dotyczącym promocji. Kolejno będą brane pod uwagę kryteria związane z posiadanym doświadczeniem w ramach Celu 1 i 3 oraz innowacyjności w ramach celu 2</w:t>
      </w:r>
      <w:r w:rsidRPr="00627CDE">
        <w:rPr>
          <w:rFonts w:asciiTheme="minorHAnsi" w:eastAsia="Times New Roman" w:hAnsiTheme="minorHAnsi" w:cstheme="minorHAnsi"/>
          <w:color w:val="000000"/>
        </w:rPr>
        <w:t>.</w:t>
      </w:r>
      <w:r w:rsidR="00391F7A">
        <w:rPr>
          <w:rFonts w:asciiTheme="minorHAnsi" w:eastAsia="Times New Roman" w:hAnsiTheme="minorHAnsi" w:cstheme="minorHAnsi"/>
          <w:color w:val="000000"/>
        </w:rPr>
        <w:t xml:space="preserve"> Jeżeli kryteria ro</w:t>
      </w:r>
      <w:r w:rsidR="00CF68D0">
        <w:rPr>
          <w:rFonts w:asciiTheme="minorHAnsi" w:eastAsia="Times New Roman" w:hAnsiTheme="minorHAnsi" w:cstheme="minorHAnsi"/>
          <w:color w:val="000000"/>
        </w:rPr>
        <w:t>z</w:t>
      </w:r>
      <w:r w:rsidR="00391F7A">
        <w:rPr>
          <w:rFonts w:asciiTheme="minorHAnsi" w:eastAsia="Times New Roman" w:hAnsiTheme="minorHAnsi" w:cstheme="minorHAnsi"/>
          <w:color w:val="000000"/>
        </w:rPr>
        <w:t>strzygaj</w:t>
      </w:r>
      <w:r w:rsidR="00CF68D0">
        <w:rPr>
          <w:rFonts w:asciiTheme="minorHAnsi" w:eastAsia="Times New Roman" w:hAnsiTheme="minorHAnsi" w:cstheme="minorHAnsi"/>
          <w:color w:val="000000"/>
        </w:rPr>
        <w:t>ą</w:t>
      </w:r>
      <w:r w:rsidR="00391F7A">
        <w:rPr>
          <w:rFonts w:asciiTheme="minorHAnsi" w:eastAsia="Times New Roman" w:hAnsiTheme="minorHAnsi" w:cstheme="minorHAnsi"/>
          <w:color w:val="000000"/>
        </w:rPr>
        <w:t>ce okażą się</w:t>
      </w:r>
      <w:r w:rsidR="00CF68D0">
        <w:rPr>
          <w:rFonts w:asciiTheme="minorHAnsi" w:eastAsia="Times New Roman" w:hAnsiTheme="minorHAnsi" w:cstheme="minorHAnsi"/>
          <w:color w:val="000000"/>
        </w:rPr>
        <w:t xml:space="preserve"> nieskuteczne </w:t>
      </w:r>
      <w:r w:rsidR="00C43961">
        <w:rPr>
          <w:rFonts w:asciiTheme="minorHAnsi" w:eastAsia="Times New Roman" w:hAnsiTheme="minorHAnsi" w:cstheme="minorHAnsi"/>
          <w:color w:val="000000"/>
        </w:rPr>
        <w:br/>
      </w:r>
      <w:r w:rsidR="00CF68D0">
        <w:rPr>
          <w:rFonts w:asciiTheme="minorHAnsi" w:eastAsia="Times New Roman" w:hAnsiTheme="minorHAnsi" w:cstheme="minorHAnsi"/>
          <w:color w:val="000000"/>
        </w:rPr>
        <w:t>o miejscu na liście decyduje data</w:t>
      </w:r>
      <w:r w:rsidR="00140D56">
        <w:rPr>
          <w:rFonts w:asciiTheme="minorHAnsi" w:eastAsia="Times New Roman" w:hAnsiTheme="minorHAnsi" w:cstheme="minorHAnsi"/>
          <w:color w:val="000000"/>
        </w:rPr>
        <w:t xml:space="preserve"> i godzina złożenia wniosku, zgodnie z zasadą „im wcze</w:t>
      </w:r>
      <w:r w:rsidR="00FE7944">
        <w:rPr>
          <w:rFonts w:asciiTheme="minorHAnsi" w:eastAsia="Times New Roman" w:hAnsiTheme="minorHAnsi" w:cstheme="minorHAnsi"/>
          <w:color w:val="000000"/>
        </w:rPr>
        <w:t>ś</w:t>
      </w:r>
      <w:r w:rsidR="00140D56">
        <w:rPr>
          <w:rFonts w:asciiTheme="minorHAnsi" w:eastAsia="Times New Roman" w:hAnsiTheme="minorHAnsi" w:cstheme="minorHAnsi"/>
          <w:color w:val="000000"/>
        </w:rPr>
        <w:t>niejsza data</w:t>
      </w:r>
      <w:r w:rsidR="00FE7944">
        <w:rPr>
          <w:rFonts w:asciiTheme="minorHAnsi" w:eastAsia="Times New Roman" w:hAnsiTheme="minorHAnsi" w:cstheme="minorHAnsi"/>
          <w:color w:val="000000"/>
        </w:rPr>
        <w:t>, godzina, minuta złożenia wniosku</w:t>
      </w:r>
      <w:r w:rsidR="00C43961">
        <w:rPr>
          <w:rFonts w:asciiTheme="minorHAnsi" w:eastAsia="Times New Roman" w:hAnsiTheme="minorHAnsi" w:cstheme="minorHAnsi"/>
          <w:color w:val="000000"/>
        </w:rPr>
        <w:t>” tym wyższe miejsce na liście.</w:t>
      </w:r>
    </w:p>
    <w:p w14:paraId="438BB280"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8. Opis procedury przyznania pomocy, w tym wskazanie i opis etapów postępowania z WoPP przez LGD oraz SW, a także czynności jakie muszą zostać dokonane przed przyznaniem pomocy oraz termin ich dokonania</w:t>
      </w:r>
    </w:p>
    <w:p w14:paraId="438BB281"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38BB282"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t>Postępowanie przed LGD</w:t>
      </w:r>
    </w:p>
    <w:p w14:paraId="438BB283"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składa WoPP w terminie określonym w § 9 ust. 1, w sposób i w formie wskazanych w § 10.</w:t>
      </w:r>
    </w:p>
    <w:p w14:paraId="438BB284"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 LGD kolejno:</w:t>
      </w:r>
    </w:p>
    <w:p w14:paraId="438BB285"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oceny formalnej WoPP złożonych w ramach naboru wniosków, polegającej na weryfikacji ich kompletności, tj. sprawdzeniu czy każdy WoPP zawiera wszystkie wymagane załączniki oraz czy został wypełniony we wszystkich wymaganych polach,</w:t>
      </w:r>
    </w:p>
    <w:p w14:paraId="438BB286"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dokonuje oceny merytorycznej WoPP złożonych w ramach naboru wniosków w zakresie spełniania warunków przyznania pomocy, które wskazano w Regulaminie,</w:t>
      </w:r>
    </w:p>
    <w:p w14:paraId="438BB287"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oceny merytorycznej WoPP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przysługującą danemu WoPP kwotę pomocy;</w:t>
      </w:r>
    </w:p>
    <w:p w14:paraId="438BB28A"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438BB28E"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WoPP do SW operacja mieści się w limicie środków, o którym mowa w § 4 , </w:t>
      </w:r>
    </w:p>
    <w:p w14:paraId="438BB28F"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ustalenia przez LGD kwoty pomocy na wdrażanie LSR niższej niż wnioskowana – zawierającą dodatkowo uzasadnienie tej wysokości;</w:t>
      </w:r>
    </w:p>
    <w:p w14:paraId="438BB290" w14:textId="23834418"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zamieszcza na swojej stronie internetowej listę operacji spełniających warunki przyznania pomocy oraz listę operacji wybranych, ze wskazaniem, które z operacji mieszczą się </w:t>
      </w:r>
      <w:r w:rsidR="00C439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limicie środków, o którym mowa w § 4.</w:t>
      </w:r>
    </w:p>
    <w:p w14:paraId="438BB291"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Czynności, o których mowa w ust. 2-5, powinny zakończyć się w terminie 60 dni od dnia następującego po ostatnim dniu terminu składania wniosków, który został wskazany w § 9 ust. 1.</w:t>
      </w:r>
    </w:p>
    <w:p w14:paraId="438BB293" w14:textId="0A88C742" w:rsidR="006213DD" w:rsidRPr="00627CDE" w:rsidRDefault="00E4083C" w:rsidP="00BC65DF">
      <w:pPr>
        <w:widowControl w:val="0"/>
        <w:numPr>
          <w:ilvl w:val="0"/>
          <w:numId w:val="2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Przeprowadzenie przez LGD czynności, o których mowa w ust. 2-5, odbywa się zgodnie 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344D98" w:rsidRPr="008928CC">
          <w:rPr>
            <w:rStyle w:val="Hipercze"/>
            <w:rFonts w:asciiTheme="minorHAnsi" w:eastAsia="Times New Roman" w:hAnsiTheme="minorHAnsi" w:cstheme="minorHAnsi"/>
          </w:rPr>
          <w:t>https://gornaprosna.pl/procedury/</w:t>
        </w:r>
      </w:hyperlink>
      <w:r w:rsidR="00344D98">
        <w:rPr>
          <w:rFonts w:asciiTheme="minorHAnsi" w:eastAsia="Times New Roman" w:hAnsiTheme="minorHAnsi" w:cstheme="minorHAnsi"/>
          <w:color w:val="000000"/>
        </w:rPr>
        <w:t xml:space="preserve"> .</w:t>
      </w:r>
    </w:p>
    <w:p w14:paraId="438BB294"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otrzymaniu dokumentów potwierdzających dokonanie wyboru operacji oraz WoPP obejmujących operacje wybrane przez LGD, SW przeprowadza postępowanie w sprawie o przyznanie pomocy, tj. dokonuje:</w:t>
      </w:r>
    </w:p>
    <w:p w14:paraId="438BB296"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ostatecznej oceny merytorycznej danego WoPP w zakresie spełniania warunków przyznania pomocy,</w:t>
      </w:r>
    </w:p>
    <w:p w14:paraId="438BB298"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weryfikacji kwoty pomocy ustalonej przez LGD dla danej operacji, a jeśli ostateczna ocena merytoryczna WoPP tego wymaga – dokonuje ostatecznego ustalenia kwoty pomocy,</w:t>
      </w:r>
    </w:p>
    <w:p w14:paraId="438BB299"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weryfikacji, bezpośrednio przed przesłaniem danemu wnioskodawcy UoPP, czy występują przesłanki odmowy zawarcia UoPP wynikające z art. 93 ust. 2 i 3 ustawy PS WPR.</w:t>
      </w:r>
    </w:p>
    <w:p w14:paraId="438BB29B"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UoPP wraz z oświadczeniem woli jej zawarcia oraz wezwaniem wnioskodawcy do jej zawarcia – w przypadku pozytywnego rozpatrzenia wniosku i niestwierdzenia zaistnienia żadnej z przesłanek odmowy zawarcia UoPP, albo</w:t>
      </w:r>
    </w:p>
    <w:p w14:paraId="438BB29E"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zawarcia UoPP z podaniem przyczyn odmowy – w przypadku gdy pomimo pozytywnego rozpatrzenia wniosku stwierdzono, że zachodzi co najmniej jedna z przesłanek odmowy zawarcia UoPP, albo</w:t>
      </w:r>
    </w:p>
    <w:p w14:paraId="438BB29F"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odmawia przyznania pomocy, jeśli nie są spełnione warunki przyznania pomocy, o których mowa w niniejszym Regulaminie lub w przepisach prawa powszechnie obowiązującego, w tym:</w:t>
      </w:r>
    </w:p>
    <w:p w14:paraId="438BB2A1" w14:textId="77777777" w:rsidR="006213DD" w:rsidRPr="00627CDE" w:rsidRDefault="00E4083C">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438BB2A5"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odmawia zawarcia UoPP gdy:</w:t>
      </w:r>
    </w:p>
    <w:p w14:paraId="438BB2A8" w14:textId="77777777" w:rsidR="00FB356A" w:rsidRPr="00FB356A" w:rsidRDefault="00FB356A">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wnioskodawca nie dokonał czynności wynikających z regulaminu naboru wniosków, które powinny zostać dokonane przed zawarciem UoPP, o których mowa w §11 ust. 7 pkt. 4,</w:t>
      </w:r>
    </w:p>
    <w:p w14:paraId="438BB2A9"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wnioskodawca został wykluczony z możliwości przyznania pomocy,</w:t>
      </w:r>
    </w:p>
    <w:p w14:paraId="438BB2AA"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doszło do unieważnienia naboru wniosków (z wyjątkiem unieważnienia naboru z powodu niewpłynięcia żadnego WoPP);</w:t>
      </w:r>
    </w:p>
    <w:p w14:paraId="438BB2AB"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1A30017D"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w:t>
      </w:r>
      <w:r w:rsidR="002920E9">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miesięcy od udostępnienia mu dokumentów przez LGD zgodnie z </w:t>
      </w:r>
      <w:r w:rsidR="00424193">
        <w:rPr>
          <w:rFonts w:asciiTheme="minorHAnsi" w:eastAsia="Times New Roman" w:hAnsiTheme="minorHAnsi" w:cstheme="minorHAnsi"/>
          <w:color w:val="000000"/>
        </w:rPr>
        <w:t>sekcją</w:t>
      </w:r>
      <w:r w:rsidRPr="00627CDE">
        <w:rPr>
          <w:rFonts w:asciiTheme="minorHAnsi" w:eastAsia="Times New Roman" w:hAnsiTheme="minorHAnsi" w:cstheme="minorHAnsi"/>
          <w:color w:val="000000"/>
        </w:rPr>
        <w:t xml:space="preserve"> I niniejszego paragrafu. W przypadku nierozpatrzenia WoPP w tym terminie, zawiadamia się o tym wnioskodawcę, podając przyczyny niedotrzymania terminu i wyznaczając nowy termin załatwienia sprawy, nie dłuższy niż </w:t>
      </w:r>
      <w:r w:rsidR="00424193">
        <w:rPr>
          <w:rFonts w:asciiTheme="minorHAnsi" w:eastAsia="Times New Roman" w:hAnsiTheme="minorHAnsi" w:cstheme="minorHAnsi"/>
          <w:color w:val="000000"/>
        </w:rPr>
        <w:t xml:space="preserve">2 </w:t>
      </w:r>
      <w:r w:rsidRPr="00627CDE">
        <w:rPr>
          <w:rFonts w:asciiTheme="minorHAnsi" w:eastAsia="Times New Roman" w:hAnsiTheme="minorHAnsi" w:cstheme="minorHAnsi"/>
          <w:color w:val="000000"/>
        </w:rPr>
        <w:t>miesiąc</w:t>
      </w:r>
      <w:r w:rsidR="00424193">
        <w:rPr>
          <w:rFonts w:asciiTheme="minorHAnsi" w:eastAsia="Times New Roman" w:hAnsiTheme="minorHAnsi" w:cstheme="minorHAnsi"/>
          <w:color w:val="000000"/>
        </w:rPr>
        <w:t>e</w:t>
      </w:r>
      <w:r w:rsidRPr="00627CDE">
        <w:rPr>
          <w:rFonts w:asciiTheme="minorHAnsi" w:eastAsia="Times New Roman" w:hAnsiTheme="minorHAnsi" w:cstheme="minorHAnsi"/>
          <w:color w:val="000000"/>
        </w:rPr>
        <w:t>.</w:t>
      </w:r>
    </w:p>
    <w:p w14:paraId="438BB2AD"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Zawarcie UoPP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Zawarcie UoPP jest dokonywane zgodnie z następującymi regułami:</w:t>
      </w:r>
    </w:p>
    <w:p w14:paraId="438BB2AF"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przekazuje wnioskodawcy za pomocą PUE pismo zawierające oświadczenie woli zawarcia przez Samorząd Województwa UoPP wraz z tą umową oraz wezwaniem wnioskodawcy do jej zawarcia;</w:t>
      </w:r>
    </w:p>
    <w:p w14:paraId="438BB2B0"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14:paraId="438BB2B1"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w:t>
      </w:r>
      <w:r w:rsidRPr="00627CDE">
        <w:rPr>
          <w:rFonts w:asciiTheme="minorHAnsi" w:eastAsia="Times New Roman" w:hAnsiTheme="minorHAnsi" w:cstheme="minorHAnsi"/>
          <w:color w:val="000000"/>
        </w:rPr>
        <w:lastRenderedPageBreak/>
        <w:t>dostępnych środków na udzielenie pomocy i pozostawia WoPP bez rozpatrzenia.</w:t>
      </w:r>
    </w:p>
    <w:p w14:paraId="438BB2B4" w14:textId="4F022D7C" w:rsidR="006213DD" w:rsidRPr="00571F6E" w:rsidRDefault="00FB356A" w:rsidP="00571F6E">
      <w:pPr>
        <w:pStyle w:val="Akapitzlist"/>
        <w:numPr>
          <w:ilvl w:val="0"/>
          <w:numId w:val="16"/>
        </w:numPr>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5"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9. Termin składania WoPP w ramach niniejszego naboru wniosków</w:t>
      </w:r>
    </w:p>
    <w:p w14:paraId="438BB2B6" w14:textId="7B273816"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WoPP rozpoczyna się </w:t>
      </w:r>
      <w:r w:rsidR="00064359">
        <w:rPr>
          <w:rFonts w:asciiTheme="minorHAnsi" w:eastAsia="Times New Roman" w:hAnsiTheme="minorHAnsi" w:cstheme="minorHAnsi"/>
          <w:b/>
        </w:rPr>
        <w:t>11</w:t>
      </w:r>
      <w:r w:rsidR="001539B9" w:rsidRPr="006D6778">
        <w:rPr>
          <w:rFonts w:asciiTheme="minorHAnsi" w:eastAsia="Times New Roman" w:hAnsiTheme="minorHAnsi" w:cstheme="minorHAnsi"/>
          <w:b/>
        </w:rPr>
        <w:t xml:space="preserve"> </w:t>
      </w:r>
      <w:r w:rsidR="00064359">
        <w:rPr>
          <w:rFonts w:asciiTheme="minorHAnsi" w:eastAsia="Times New Roman" w:hAnsiTheme="minorHAnsi" w:cstheme="minorHAnsi"/>
          <w:b/>
        </w:rPr>
        <w:t>maja</w:t>
      </w:r>
      <w:r w:rsidR="00B4730A" w:rsidRPr="006D6778">
        <w:rPr>
          <w:rFonts w:asciiTheme="minorHAnsi" w:eastAsia="Times New Roman" w:hAnsiTheme="minorHAnsi" w:cstheme="minorHAnsi"/>
          <w:b/>
        </w:rPr>
        <w:t xml:space="preserve"> 202</w:t>
      </w:r>
      <w:r w:rsidR="000332D2" w:rsidRPr="006D6778">
        <w:rPr>
          <w:rFonts w:asciiTheme="minorHAnsi" w:eastAsia="Times New Roman" w:hAnsiTheme="minorHAnsi" w:cstheme="minorHAnsi"/>
          <w:b/>
        </w:rPr>
        <w:t>6</w:t>
      </w:r>
      <w:r w:rsidR="00B4730A" w:rsidRPr="006D6778">
        <w:rPr>
          <w:rFonts w:asciiTheme="minorHAnsi" w:eastAsia="Times New Roman" w:hAnsiTheme="minorHAnsi" w:cstheme="minorHAnsi"/>
          <w:b/>
        </w:rPr>
        <w:t xml:space="preserve"> r.</w:t>
      </w:r>
      <w:r w:rsidR="00B4730A" w:rsidRPr="006D6778">
        <w:rPr>
          <w:rFonts w:asciiTheme="minorHAnsi" w:eastAsia="Times New Roman" w:hAnsiTheme="minorHAnsi" w:cstheme="minorHAnsi"/>
        </w:rPr>
        <w:t xml:space="preserve"> </w:t>
      </w:r>
      <w:r w:rsidRPr="006D6778">
        <w:rPr>
          <w:rFonts w:asciiTheme="minorHAnsi" w:eastAsia="Times New Roman" w:hAnsiTheme="minorHAnsi" w:cstheme="minorHAnsi"/>
        </w:rPr>
        <w:t xml:space="preserve">i kończy się </w:t>
      </w:r>
      <w:r w:rsidR="004A23B6" w:rsidRPr="006D6778">
        <w:rPr>
          <w:rFonts w:asciiTheme="minorHAnsi" w:eastAsia="Times New Roman" w:hAnsiTheme="minorHAnsi" w:cstheme="minorHAnsi"/>
          <w:b/>
        </w:rPr>
        <w:t>2</w:t>
      </w:r>
      <w:r w:rsidR="00A310BC">
        <w:rPr>
          <w:rFonts w:asciiTheme="minorHAnsi" w:eastAsia="Times New Roman" w:hAnsiTheme="minorHAnsi" w:cstheme="minorHAnsi"/>
          <w:b/>
        </w:rPr>
        <w:t>6</w:t>
      </w:r>
      <w:r w:rsidR="00B4730A" w:rsidRPr="006D6778">
        <w:rPr>
          <w:rFonts w:asciiTheme="minorHAnsi" w:eastAsia="Times New Roman" w:hAnsiTheme="minorHAnsi" w:cstheme="minorHAnsi"/>
          <w:b/>
        </w:rPr>
        <w:t xml:space="preserve"> </w:t>
      </w:r>
      <w:r w:rsidR="00A310BC">
        <w:rPr>
          <w:rFonts w:asciiTheme="minorHAnsi" w:eastAsia="Times New Roman" w:hAnsiTheme="minorHAnsi" w:cstheme="minorHAnsi"/>
          <w:b/>
        </w:rPr>
        <w:t>maja</w:t>
      </w:r>
      <w:r w:rsidR="00B4730A" w:rsidRPr="006D6778">
        <w:rPr>
          <w:rFonts w:asciiTheme="minorHAnsi" w:eastAsia="Times New Roman" w:hAnsiTheme="minorHAnsi" w:cstheme="minorHAnsi"/>
          <w:b/>
        </w:rPr>
        <w:t xml:space="preserve"> 202</w:t>
      </w:r>
      <w:r w:rsidR="000332D2" w:rsidRPr="006D6778">
        <w:rPr>
          <w:rFonts w:asciiTheme="minorHAnsi" w:eastAsia="Times New Roman" w:hAnsiTheme="minorHAnsi" w:cstheme="minorHAnsi"/>
          <w:b/>
        </w:rPr>
        <w:t>6</w:t>
      </w:r>
      <w:r w:rsidR="00B4730A" w:rsidRPr="006D6778">
        <w:rPr>
          <w:rFonts w:asciiTheme="minorHAnsi" w:eastAsia="Times New Roman" w:hAnsiTheme="minorHAnsi" w:cstheme="minorHAnsi"/>
          <w:b/>
        </w:rPr>
        <w:t xml:space="preserve"> r</w:t>
      </w:r>
      <w:r w:rsidR="00B4730A" w:rsidRPr="006D6778">
        <w:rPr>
          <w:rFonts w:asciiTheme="minorHAnsi" w:eastAsia="Times New Roman" w:hAnsiTheme="minorHAnsi" w:cstheme="minorHAnsi"/>
        </w:rPr>
        <w:t xml:space="preserve">. </w:t>
      </w:r>
    </w:p>
    <w:p w14:paraId="438BB2B8" w14:textId="13ECA0DA" w:rsidR="006213DD" w:rsidRPr="00571F6E" w:rsidRDefault="00E4083C" w:rsidP="00571F6E">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10. Sposób i forma składania WoPP i WoP oraz informacja o dokumentach niezbędnych do przyznania i wypłaty pomocy</w:t>
      </w:r>
    </w:p>
    <w:p w14:paraId="438BB2BA" w14:textId="652A22E2" w:rsidR="006213DD" w:rsidRPr="00627CDE" w:rsidRDefault="00E4083C" w:rsidP="00CC1C58">
      <w:pPr>
        <w:widowControl w:val="0"/>
        <w:numPr>
          <w:ilvl w:val="0"/>
          <w:numId w:val="2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WoPP i WoP należy składać za pomocą PUE, który jest dostępny pod adresem: </w:t>
      </w:r>
      <w:hyperlink r:id="rId10" w:history="1">
        <w:r w:rsidR="00CC1C58" w:rsidRPr="00B4054E">
          <w:rPr>
            <w:rStyle w:val="Hipercze"/>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WoPP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inny sposób operacja nie zostanie wybrana przez LGD do realizacji. Warunkiem złożenia WoPP i WoP za pomocą PUE jest posiadanie przez wnioskodawcę numeru EP.</w:t>
      </w:r>
    </w:p>
    <w:p w14:paraId="438BB2BB"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składa WoPP wraz z załącznikami, które potwierdzą spełnienie warunków przyznania pomocy.</w:t>
      </w:r>
    </w:p>
    <w:p w14:paraId="438BB2BC" w14:textId="1C8925B9"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tym WoPP oraz załączników do tego WoPP, odpowiedzialność ponosi wnioskodawca. Powyższe stosuje się także do składania WoP.</w:t>
      </w:r>
    </w:p>
    <w:p w14:paraId="438BB2BD"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może dowolnym momencie wycofać złożony WoPP. W przypadku wycofania WoPP wnioskodawca może złożyć ponownie WoPP w ramach trwającego naboru wniosków. O skutecznym wycofaniu wniosku odpowiednio LGD albo SW informują wnioskodawcę.</w:t>
      </w:r>
    </w:p>
    <w:p w14:paraId="438BB2BE" w14:textId="5478FA14"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Wykaz dokumentów niezbędnych do przyznania pomocy, które powinny zostać dołączone do WoPP, stanowi załącznik do Regulaminu. Lista dokumentów jest zależna od formularza WoPP (w PUE) wraz z instrukcją jego wypełniania i dokumentów, które zostaną w nich wskazane,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a także od kryteriów oceny operacji przyjętych przez LGD, które będą obowiązywać w ramach naboru wniosków. Wykaz dokumentów niezbędnych do wypłaty pomocy określa z kolei wzór WoP oraz postanowienia UoPP.</w:t>
      </w:r>
    </w:p>
    <w:p w14:paraId="438BB2C0" w14:textId="46061A75" w:rsidR="006213DD" w:rsidRPr="00571F6E" w:rsidRDefault="00E4083C" w:rsidP="00571F6E">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Wnioskodawca informuje o wszelkich istotnych zmianach w zakresie danych i informacji zawartych w WoPP i WoP oraz dołączonych do niego dokumentach niezwłocznie po zaistnieniu tych zmian.</w:t>
      </w:r>
    </w:p>
    <w:p w14:paraId="438BB2C1"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11. Zakres, w jakim jest możliwe uzupełnianie lub poprawianie WoPP oraz sposób, forma i termin złożenia uzupełnień i poprawek</w:t>
      </w:r>
    </w:p>
    <w:p w14:paraId="438BB2C2" w14:textId="268909A2"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00494C6B">
        <w:rPr>
          <w:rFonts w:asciiTheme="minorHAnsi" w:eastAsia="Times New Roman" w:hAnsiTheme="minorHAnsi" w:cstheme="minorHAnsi"/>
          <w:i/>
          <w:color w:val="000000"/>
        </w:rPr>
        <w:t>14</w:t>
      </w:r>
      <w:r w:rsidR="00B4730A" w:rsidRPr="00627CDE">
        <w:rPr>
          <w:rFonts w:asciiTheme="minorHAnsi" w:eastAsia="Times New Roman" w:hAnsiTheme="minorHAnsi" w:cstheme="minorHAnsi"/>
          <w:i/>
          <w:color w:val="000000"/>
        </w:rPr>
        <w:t xml:space="preserve"> </w:t>
      </w:r>
      <w:r w:rsidRPr="00627CDE">
        <w:rPr>
          <w:rFonts w:asciiTheme="minorHAnsi" w:eastAsia="Times New Roman" w:hAnsiTheme="minorHAnsi" w:cstheme="minorHAnsi"/>
          <w:color w:val="000000"/>
        </w:rPr>
        <w:t>dni od dnia doręczenia wezwania.</w:t>
      </w:r>
    </w:p>
    <w:p w14:paraId="438BB2C3" w14:textId="401EC33B"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Wezwanie wnioskodawcy do złożenia wyjaśnień lub dokumentów, o którym mowa w ust. 1, </w:t>
      </w:r>
      <w:r w:rsidRPr="00627CDE">
        <w:rPr>
          <w:rFonts w:asciiTheme="minorHAnsi" w:eastAsia="Times New Roman" w:hAnsiTheme="minorHAnsi" w:cstheme="minorHAnsi"/>
          <w:color w:val="000000"/>
        </w:rPr>
        <w:lastRenderedPageBreak/>
        <w:t xml:space="preserve">zostanie dokonane za pośrednictwem PUE. W ten sam sposób wnioskodawca, w terminie wskazanym w ust. 1, powinien złożyć wymagane wyjaśnienia lub dokumenty. Szczegółowe zasady wymiany korespondencji za pomocą PUE, w tym zasady doręczania korespondencji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uznawania ją za doręczoną, określa § 12.</w:t>
      </w:r>
    </w:p>
    <w:p w14:paraId="438BB2C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3492D6"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przekazywać wyjaśnienia lub dokumenty jedynie na wezwanie LGD. Przekazane przez wnioskodawcę wyjaśnienia lub dokumenty z niedochowaniem formy wskazanej w ust. 2, wysłane bez uprzedniego wezwania LGD lub wykraczające poza kwestie,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które zwróciła się LGD, nie będą uwzględniane w ramach oceny i wyboru operacji i ustalania kwoty pomocy.</w:t>
      </w:r>
    </w:p>
    <w:p w14:paraId="438BB2C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14:paraId="438BB2C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438BB2C8"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438BB2CB" w14:textId="77777777" w:rsidR="006213DD"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36F204DE" w:rsidR="00112DED" w:rsidRPr="00BC65DF" w:rsidRDefault="00112DED" w:rsidP="00BC65DF">
      <w:pPr>
        <w:pStyle w:val="Akapitzlist"/>
        <w:numPr>
          <w:ilvl w:val="0"/>
          <w:numId w:val="34"/>
        </w:numPr>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WoPP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UoPP wzywa wnioskodawcę do poprawienia WoPP </w:t>
      </w:r>
      <w:r w:rsidR="001A6F87">
        <w:rPr>
          <w:rFonts w:asciiTheme="minorHAnsi" w:eastAsia="Times New Roman" w:hAnsiTheme="minorHAnsi" w:cstheme="minorHAnsi"/>
          <w:color w:val="000000"/>
        </w:rPr>
        <w:br/>
      </w:r>
      <w:r w:rsidRPr="00112DED">
        <w:rPr>
          <w:rFonts w:asciiTheme="minorHAnsi" w:eastAsia="Times New Roman" w:hAnsiTheme="minorHAnsi" w:cstheme="minorHAnsi"/>
          <w:color w:val="000000"/>
        </w:rPr>
        <w:t>w wyznaczonym terminie, pod rygorem odmowy zawarcia umowy</w:t>
      </w:r>
    </w:p>
    <w:p w14:paraId="438BB2CD" w14:textId="77777777" w:rsidR="006213DD" w:rsidRPr="00627CDE" w:rsidRDefault="00E4083C">
      <w:pPr>
        <w:spacing w:after="12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lastRenderedPageBreak/>
        <w:t>– przy czym usunięcie braków lub nieprawidłowości lub poprawienie oczywistych omyłek nie może prowadzić do istotnej modyfikacji WoPP, mającej wpływ na wynik wyboru operacji dokonanego przez LGD.</w:t>
      </w:r>
    </w:p>
    <w:p w14:paraId="438BB2CE"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438BB2D0"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dniu złożenia prośby, o której mowa w pkt 1, dopełnił czynności, dla której określony był termin.</w:t>
      </w:r>
    </w:p>
    <w:p w14:paraId="438BB2D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wniesie prośbę, o której mowa w ust. 10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438BB2D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438BB2D8" w14:textId="524FC8D6" w:rsidR="006213DD" w:rsidRPr="00571F6E" w:rsidRDefault="00E4083C" w:rsidP="00571F6E">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dokonania zmian w odniesieniu do złożonego WoPP, natomiast wnioskodawca, chcąc wprowadzić zmiany, może – w terminie przewidzianym na złożenie wniosku, o którym mowa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 9 ust. 1 – wycofać WoPP i złożyć go ponownie.</w:t>
      </w:r>
    </w:p>
    <w:p w14:paraId="438BB2D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w:t>
      </w:r>
      <w:r w:rsidRPr="00627CDE">
        <w:rPr>
          <w:rFonts w:asciiTheme="minorHAnsi" w:eastAsia="Times New Roman" w:hAnsiTheme="minorHAnsi" w:cstheme="minorHAnsi"/>
          <w:color w:val="000000"/>
        </w:rPr>
        <w:lastRenderedPageBreak/>
        <w:t>o przyznaniu pomocy, odbywa się za pomocą PUE.</w:t>
      </w:r>
    </w:p>
    <w:p w14:paraId="438BB2DB"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WoPP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pomocą loginu i kodu dostępu do PUE, dla których szczegółowe wymagania określone zostały w rozporządzeniu MRiRW w sprawie loginu i kodu dostępu.</w:t>
      </w:r>
    </w:p>
    <w:p w14:paraId="438BB2E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WoP nie jest wymagane ponowne uwierzytelnienie w PUE;</w:t>
      </w:r>
    </w:p>
    <w:p w14:paraId="438BB2E4"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załączniki do WoPP i WoP lub innego pisma dołącza się jako dokumenty utworzone za pomocą PUE, a w przypadku gdy stanowią dokumenty wymagające opatrzenia podpisem przez osobę trzecią, dołącza się je w postaci elektronicznej jako:</w:t>
      </w:r>
    </w:p>
    <w:p w14:paraId="438BB2E5"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1F67A16E"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elektroniczne kopie dokumentów sporządzonych w postaci papierowej i opatrzonych przez tę osobę podpisem własnoręcznym, zapisane w formacie określonym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przepisach wydanych na podstawie art. 18 pkt 3 ustawy o informatyzacji działalności podmiotów realizujących zadania publiczne;</w:t>
      </w:r>
    </w:p>
    <w:p w14:paraId="438BB2E7"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wysłaniu WoPP i WoP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38BB2E8"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datą wszczęcia postępowania w sprawie o przyznanie pomocy i wypłaty pomocy jest dzień </w:t>
      </w:r>
      <w:r w:rsidRPr="00627CDE">
        <w:rPr>
          <w:rFonts w:asciiTheme="minorHAnsi" w:eastAsia="Times New Roman" w:hAnsiTheme="minorHAnsi" w:cstheme="minorHAnsi"/>
          <w:color w:val="000000"/>
        </w:rPr>
        <w:lastRenderedPageBreak/>
        <w:t>wystawienia potwierdzenia, o którym mowa w pkt 3;</w:t>
      </w:r>
    </w:p>
    <w:p w14:paraId="438BB2E9"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następujący po upływie 14 dni od dnia otrzymania pisma w tym systemie, jeżeli wnioskodawca lub beneficjent nie potwierdził odczytania pisma przed upływem tego terminu;</w:t>
      </w:r>
    </w:p>
    <w:p w14:paraId="438BB2EE"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38BB2F1"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3" w14:textId="42B03FFD" w:rsidR="006213DD" w:rsidRPr="00571F6E" w:rsidRDefault="00E4083C" w:rsidP="00571F6E">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jeśli dokumenty załączane do WoPP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w:t>
      </w:r>
      <w:r w:rsidRPr="00627CDE">
        <w:rPr>
          <w:rFonts w:asciiTheme="minorHAnsi" w:eastAsia="Times New Roman" w:hAnsiTheme="minorHAnsi" w:cstheme="minorHAnsi"/>
          <w:color w:val="000000"/>
        </w:rPr>
        <w:lastRenderedPageBreak/>
        <w:t>z oryginałów, czy też z tłumaczeń lub odpisów dokumentów oraz czy tłumaczenie lub odpis jest poświadczony i przez kogo, stosownie do art. 18 ust. 2 ustawy z dnia 25 listopada 2004 r. o zawodzie tłumacza przysięgłego.</w:t>
      </w:r>
    </w:p>
    <w:p w14:paraId="438BB2F4"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13. Informacja o miejscu udostępnienia LSR, formularza WoPP oraz formularza UoPP</w:t>
      </w:r>
    </w:p>
    <w:p w14:paraId="438BB2F5" w14:textId="00FDF8C6" w:rsidR="006213DD" w:rsidRPr="00516EF2"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1" w:history="1">
        <w:r w:rsidR="00334EA4" w:rsidRPr="006D0A41">
          <w:rPr>
            <w:rStyle w:val="Hipercze"/>
          </w:rPr>
          <w:t>https://gornaprosna.pl/lsr-2023-2027/</w:t>
        </w:r>
      </w:hyperlink>
      <w:r w:rsidR="00516EF2">
        <w:t>.</w:t>
      </w:r>
      <w:r w:rsidR="00334EA4">
        <w:t xml:space="preserve"> </w:t>
      </w:r>
    </w:p>
    <w:p w14:paraId="438BB2F6" w14:textId="77777777" w:rsidR="006213DD" w:rsidRPr="00CE1856"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WoPP dostępny jest pod adresem: </w:t>
      </w:r>
      <w:hyperlink r:id="rId12" w:history="1">
        <w:r w:rsidR="00CE1856" w:rsidRPr="00E12887">
          <w:rPr>
            <w:rStyle w:val="Hipercze"/>
          </w:rPr>
          <w:t>https://epue.arimr.gov.pl/pl/strona-glowna</w:t>
        </w:r>
      </w:hyperlink>
      <w:r w:rsidR="00CE1856">
        <w:t>.</w:t>
      </w:r>
    </w:p>
    <w:p w14:paraId="438BB2F7" w14:textId="3179F694" w:rsidR="006A33FE" w:rsidRPr="00BC65DF"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Formularz UoPP</w:t>
      </w:r>
      <w:r w:rsidR="006A33FE">
        <w:rPr>
          <w:rFonts w:asciiTheme="minorHAnsi" w:eastAsia="Times New Roman" w:hAnsiTheme="minorHAnsi" w:cstheme="minorHAnsi"/>
          <w:color w:val="000000"/>
        </w:rPr>
        <w:t xml:space="preserve"> wraz z załącznikami</w:t>
      </w:r>
      <w:r w:rsidRPr="00627CDE">
        <w:rPr>
          <w:rFonts w:asciiTheme="minorHAnsi" w:eastAsia="Times New Roman" w:hAnsiTheme="minorHAnsi" w:cstheme="minorHAnsi"/>
          <w:color w:val="000000"/>
        </w:rPr>
        <w:t xml:space="preserve"> dostępny jest pod adresem</w:t>
      </w:r>
      <w:r w:rsidR="00CE1856">
        <w:rPr>
          <w:rFonts w:asciiTheme="minorHAnsi" w:eastAsia="Times New Roman" w:hAnsiTheme="minorHAnsi" w:cstheme="minorHAnsi"/>
          <w:color w:val="000000"/>
        </w:rPr>
        <w:t>:</w:t>
      </w:r>
      <w:r w:rsidR="00221B34">
        <w:t xml:space="preserve"> </w:t>
      </w:r>
      <w:hyperlink r:id="rId13" w:history="1">
        <w:r w:rsidR="00E52CDA" w:rsidRPr="00B16242">
          <w:rPr>
            <w:rStyle w:val="Hipercze"/>
          </w:rPr>
          <w:t>https://gornaprosna.pl/nabor-iii/</w:t>
        </w:r>
      </w:hyperlink>
      <w:r w:rsidR="000538BA">
        <w:t xml:space="preserve"> </w:t>
      </w:r>
      <w:r w:rsidR="00BB598B" w:rsidRPr="00BB598B">
        <w:t>.</w:t>
      </w:r>
      <w:r w:rsidR="00BB598B">
        <w:t xml:space="preserve"> </w:t>
      </w:r>
    </w:p>
    <w:p w14:paraId="3952524D" w14:textId="4F688570" w:rsidR="005D12F4" w:rsidRPr="005D12F4"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2F4">
        <w:rPr>
          <w:rFonts w:asciiTheme="minorHAnsi" w:eastAsia="Times New Roman" w:hAnsiTheme="minorHAnsi" w:cstheme="minorHAnsi"/>
          <w:color w:val="000000"/>
        </w:rPr>
        <w:t>Wzory załączników do WoPP dostępne są pod adresem</w:t>
      </w:r>
      <w:r w:rsidR="00CE1856" w:rsidRPr="005D12F4">
        <w:rPr>
          <w:rFonts w:asciiTheme="minorHAnsi" w:eastAsia="Times New Roman" w:hAnsiTheme="minorHAnsi" w:cstheme="minorHAnsi"/>
          <w:color w:val="000000"/>
        </w:rPr>
        <w:t>:</w:t>
      </w:r>
      <w:r w:rsidR="000538BA">
        <w:t xml:space="preserve"> </w:t>
      </w:r>
      <w:hyperlink r:id="rId14" w:history="1">
        <w:r w:rsidR="00E52CDA" w:rsidRPr="00B16242">
          <w:rPr>
            <w:rStyle w:val="Hipercze"/>
          </w:rPr>
          <w:t>https://gornaprosna.pl/nabor-iii/</w:t>
        </w:r>
      </w:hyperlink>
      <w:r w:rsidR="000538BA">
        <w:t xml:space="preserve"> </w:t>
      </w:r>
      <w:r w:rsidR="005D12F4">
        <w:t>.</w:t>
      </w:r>
    </w:p>
    <w:p w14:paraId="6819068C" w14:textId="73CF120E" w:rsidR="005D1D68"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Instrukcja do WoPP dostępna jest pod adresem:</w:t>
      </w:r>
      <w:r w:rsidRPr="00370608">
        <w:t xml:space="preserve"> </w:t>
      </w:r>
      <w:hyperlink r:id="rId15" w:history="1">
        <w:r w:rsidR="00E52CDA" w:rsidRPr="00B16242">
          <w:rPr>
            <w:rStyle w:val="Hipercze"/>
          </w:rPr>
          <w:t>https://gornaprosna.pl/nabor-iii/</w:t>
        </w:r>
      </w:hyperlink>
      <w:r w:rsidR="00DA2565">
        <w:t xml:space="preserve"> .</w:t>
      </w:r>
    </w:p>
    <w:p w14:paraId="438BB2FB" w14:textId="1688FE3C" w:rsidR="00370608" w:rsidRPr="00571F6E" w:rsidRDefault="00914EFA" w:rsidP="00571F6E">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Pomocniczy załącznik do Instrukcji do WoPP dostępny jest pod adresem:</w:t>
      </w:r>
      <w:r w:rsidR="00DA2565">
        <w:t xml:space="preserve"> </w:t>
      </w:r>
      <w:hyperlink r:id="rId16" w:history="1">
        <w:r w:rsidR="00E52CDA" w:rsidRPr="00B16242">
          <w:rPr>
            <w:rStyle w:val="Hipercze"/>
          </w:rPr>
          <w:t>https://gornaprosna.pl/nabor-iii/</w:t>
        </w:r>
      </w:hyperlink>
      <w:r w:rsidR="00DA2565">
        <w:t xml:space="preserve"> </w:t>
      </w:r>
      <w:r w:rsidR="00CE1856">
        <w:t>.</w:t>
      </w:r>
    </w:p>
    <w:p w14:paraId="438BB2FC"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4C4CC408" w:rsidR="006A33FE" w:rsidRPr="00A77BEB" w:rsidRDefault="006A33FE" w:rsidP="006A33FE">
      <w:pPr>
        <w:widowControl w:val="0"/>
        <w:numPr>
          <w:ilvl w:val="0"/>
          <w:numId w:val="70"/>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W sytuacjach określonych w art. 22 ust. 1 ustawy RLKS Wnioskodawcy przysługuje prawo wniesienia protestu od wyniku dokonanej przez LGD oceny jego operacji i ustalenia kwoty 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w terminie 7 dni od dnia doręczenia informacji o wyniku oceny operacji. Protest jest wnoszony przez wnioskodawcę za pośrednictwem Stowarzyszenia</w:t>
      </w:r>
      <w:r w:rsidR="005C7D3B">
        <w:rPr>
          <w:rFonts w:asciiTheme="minorHAnsi" w:eastAsia="Times New Roman" w:hAnsiTheme="minorHAnsi" w:cstheme="minorHAnsi"/>
          <w:color w:val="000000"/>
        </w:rPr>
        <w:t xml:space="preserve"> Lokalna Grupa Działania „Górna Prosna”</w:t>
      </w:r>
      <w:r>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BC65DF">
      <w:pPr>
        <w:widowControl w:val="0"/>
        <w:numPr>
          <w:ilvl w:val="0"/>
          <w:numId w:val="3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 xml:space="preserve">odmowy przyznania pomocy przez SW, </w:t>
      </w:r>
    </w:p>
    <w:p w14:paraId="438BB305"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UoPP przez SW </w:t>
      </w:r>
    </w:p>
    <w:p w14:paraId="438BB307" w14:textId="290C2FE1" w:rsidR="006213DD" w:rsidRPr="00571F6E" w:rsidRDefault="00E4083C" w:rsidP="00571F6E">
      <w:pPr>
        <w:widowControl w:val="0"/>
        <w:spacing w:after="12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438BB308"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7">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Składając WoPP w naborze przeprowadzonym na podstawie Regulaminu wnioskodawca akceptuje jego postanowienia i potwierdza zapoznanie się z jego treścią.</w:t>
      </w:r>
    </w:p>
    <w:p w14:paraId="438BB30B" w14:textId="2DDCEFF3"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77777777" w:rsidR="006A33FE" w:rsidRPr="00627CDE" w:rsidRDefault="00E4083C">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 nr 1 – Kryteria wyboru operacji;</w:t>
      </w:r>
    </w:p>
    <w:p w14:paraId="438BB30E" w14:textId="77777777" w:rsidR="006A33FE" w:rsidRPr="006A33FE" w:rsidRDefault="006A33FE" w:rsidP="00BC65DF">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A33FE">
        <w:rPr>
          <w:rFonts w:asciiTheme="minorHAnsi" w:eastAsia="Times New Roman" w:hAnsiTheme="minorHAnsi" w:cstheme="minorHAnsi"/>
          <w:color w:val="000000"/>
        </w:rPr>
        <w:t>Załącznik nr 2 – Wykaz załączników niezbędnych do przyznania pomocy, które powinny zostać dołączone do WoPP;</w:t>
      </w:r>
    </w:p>
    <w:p w14:paraId="438BB310" w14:textId="3BDCACC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WoPP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WoPP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WoPP – Oświadczenie o kwalifikowalności VAT</w:t>
      </w:r>
      <w:r>
        <w:rPr>
          <w:rFonts w:asciiTheme="minorHAnsi" w:eastAsia="Times New Roman" w:hAnsiTheme="minorHAnsi" w:cstheme="minorHAnsi"/>
          <w:color w:val="000000"/>
        </w:rPr>
        <w:t>;</w:t>
      </w:r>
    </w:p>
    <w:p w14:paraId="438BB313" w14:textId="3BCE94BE"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WoPP – S</w:t>
      </w:r>
      <w:r w:rsidRPr="00C56AD2">
        <w:rPr>
          <w:rFonts w:asciiTheme="minorHAnsi" w:eastAsia="Times New Roman" w:hAnsiTheme="minorHAnsi" w:cstheme="minorHAnsi"/>
          <w:color w:val="000000"/>
        </w:rPr>
        <w:t xml:space="preserve">zczegółowy opis zadań wymienionych </w:t>
      </w:r>
      <w:r w:rsidR="000332D2">
        <w:rPr>
          <w:rFonts w:asciiTheme="minorHAnsi" w:eastAsia="Times New Roman" w:hAnsiTheme="minorHAnsi" w:cstheme="minorHAnsi"/>
          <w:color w:val="000000"/>
        </w:rPr>
        <w:br/>
      </w:r>
      <w:r w:rsidRPr="00C56AD2">
        <w:rPr>
          <w:rFonts w:asciiTheme="minorHAnsi" w:eastAsia="Times New Roman" w:hAnsiTheme="minorHAnsi" w:cstheme="minorHAnsi"/>
          <w:color w:val="000000"/>
        </w:rPr>
        <w:t xml:space="preserve">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4" w14:textId="6621D89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2.5</w:t>
      </w:r>
      <w:r w:rsidRPr="00C56AD2">
        <w:rPr>
          <w:rFonts w:asciiTheme="minorHAnsi" w:eastAsia="Times New Roman" w:hAnsiTheme="minorHAnsi" w:cstheme="minorHAnsi"/>
          <w:color w:val="000000"/>
        </w:rPr>
        <w:t xml:space="preserve"> - Wzór  załącznika do  WoPP – Oświadczenie podmiotu ubiegającego się </w:t>
      </w:r>
      <w:r w:rsidR="00CE21C3">
        <w:rPr>
          <w:rFonts w:asciiTheme="minorHAnsi" w:eastAsia="Times New Roman" w:hAnsiTheme="minorHAnsi" w:cstheme="minorHAnsi"/>
          <w:color w:val="000000"/>
        </w:rPr>
        <w:br/>
      </w:r>
      <w:r w:rsidRPr="00C56AD2">
        <w:rPr>
          <w:rFonts w:asciiTheme="minorHAnsi" w:eastAsia="Times New Roman" w:hAnsiTheme="minorHAnsi" w:cstheme="minorHAnsi"/>
          <w:color w:val="000000"/>
        </w:rPr>
        <w:t>o przyznanie pomocy o wielkości przedsiębiorstwa</w:t>
      </w:r>
      <w:r>
        <w:rPr>
          <w:rFonts w:asciiTheme="minorHAnsi" w:eastAsia="Times New Roman" w:hAnsiTheme="minorHAnsi" w:cstheme="minorHAnsi"/>
          <w:color w:val="000000"/>
        </w:rPr>
        <w:t>;</w:t>
      </w:r>
    </w:p>
    <w:p w14:paraId="438BB317" w14:textId="0C439656" w:rsidR="00DA1F5B" w:rsidRDefault="006A33FE"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w:t>
      </w:r>
      <w:r w:rsidR="002C6FE7">
        <w:rPr>
          <w:rFonts w:asciiTheme="minorHAnsi" w:eastAsia="Times New Roman" w:hAnsiTheme="minorHAnsi" w:cstheme="minorHAnsi"/>
          <w:color w:val="000000"/>
        </w:rPr>
        <w:t>6</w:t>
      </w:r>
      <w:r w:rsidRPr="00C56AD2">
        <w:rPr>
          <w:rFonts w:asciiTheme="minorHAnsi" w:eastAsia="Times New Roman" w:hAnsiTheme="minorHAnsi" w:cstheme="minorHAnsi"/>
          <w:color w:val="000000"/>
        </w:rPr>
        <w:t xml:space="preserve"> - Wzór  załącznika do  WoPP – Informacja o składzie podmiotów wspólnie realizujących operację</w:t>
      </w:r>
      <w:r w:rsidR="00DA1F5B">
        <w:rPr>
          <w:rFonts w:asciiTheme="minorHAnsi" w:eastAsia="Times New Roman" w:hAnsiTheme="minorHAnsi" w:cstheme="minorHAnsi"/>
          <w:color w:val="000000"/>
        </w:rPr>
        <w:t>;</w:t>
      </w:r>
    </w:p>
    <w:p w14:paraId="0896E0C5" w14:textId="3E91386D" w:rsidR="003041D6" w:rsidRDefault="003041D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2.</w:t>
      </w:r>
      <w:r w:rsidR="002C6FE7">
        <w:rPr>
          <w:rFonts w:asciiTheme="minorHAnsi" w:eastAsia="Times New Roman" w:hAnsiTheme="minorHAnsi" w:cstheme="minorHAnsi"/>
          <w:color w:val="000000"/>
        </w:rPr>
        <w:t>7</w:t>
      </w:r>
      <w:r>
        <w:rPr>
          <w:rFonts w:asciiTheme="minorHAnsi" w:eastAsia="Times New Roman" w:hAnsiTheme="minorHAnsi" w:cstheme="minorHAnsi"/>
          <w:color w:val="000000"/>
        </w:rPr>
        <w:t xml:space="preserve"> – </w:t>
      </w:r>
      <w:r w:rsidR="00765B03">
        <w:rPr>
          <w:rFonts w:asciiTheme="minorHAnsi" w:eastAsia="Times New Roman" w:hAnsiTheme="minorHAnsi" w:cstheme="minorHAnsi"/>
          <w:color w:val="000000"/>
        </w:rPr>
        <w:t xml:space="preserve">Wzór załącznika do WoPP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4EF89DC2" w14:textId="4C20E058" w:rsidR="00765B03" w:rsidRPr="00C56AD2" w:rsidRDefault="00765B03" w:rsidP="00765B03">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 – W</w:t>
      </w:r>
      <w:r w:rsidRPr="00C56AD2">
        <w:rPr>
          <w:rFonts w:asciiTheme="minorHAnsi" w:eastAsia="Times New Roman" w:hAnsiTheme="minorHAnsi" w:cstheme="minorHAnsi"/>
          <w:color w:val="000000"/>
        </w:rPr>
        <w:t xml:space="preserve">zór umowy o przyznaniu pomocy </w:t>
      </w:r>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UoPP</w:t>
      </w:r>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wraz z załącznikami</w:t>
      </w:r>
      <w:r>
        <w:rPr>
          <w:rFonts w:asciiTheme="minorHAnsi" w:eastAsia="Times New Roman" w:hAnsiTheme="minorHAnsi" w:cstheme="minorHAnsi"/>
          <w:color w:val="000000"/>
        </w:rPr>
        <w:t>;</w:t>
      </w:r>
    </w:p>
    <w:p w14:paraId="3458D538" w14:textId="7E501D65" w:rsidR="00765B03" w:rsidRDefault="00765B03"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UoPP – Zestawienie rzeczowo </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finansowe</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UoPP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UoPP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438BB31A" w14:textId="13B0D1A9" w:rsidR="006213DD" w:rsidRPr="00571F6E" w:rsidRDefault="00677052"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Pr="00BC65DF">
        <w:rPr>
          <w:rFonts w:asciiTheme="minorHAnsi" w:eastAsia="Times New Roman" w:hAnsiTheme="minorHAnsi" w:cstheme="minorHAnsi"/>
          <w:color w:val="000000"/>
        </w:rPr>
        <w:t xml:space="preserve">ałącznik nr </w:t>
      </w:r>
      <w:r w:rsidR="001B36A9">
        <w:rPr>
          <w:rFonts w:asciiTheme="minorHAnsi" w:eastAsia="Times New Roman" w:hAnsiTheme="minorHAnsi" w:cstheme="minorHAnsi"/>
          <w:color w:val="000000"/>
        </w:rPr>
        <w:t>4</w:t>
      </w:r>
      <w:r w:rsidRPr="001B36A9">
        <w:rPr>
          <w:rFonts w:asciiTheme="minorHAnsi" w:eastAsia="Times New Roman" w:hAnsiTheme="minorHAnsi" w:cstheme="minorHAnsi"/>
          <w:color w:val="000000"/>
        </w:rPr>
        <w:t xml:space="preserve"> - Wykaz załączników do wniosku o płatność</w:t>
      </w:r>
      <w:r w:rsidR="00370608" w:rsidRPr="001B36A9">
        <w:rPr>
          <w:rFonts w:asciiTheme="minorHAnsi" w:eastAsia="Times New Roman" w:hAnsiTheme="minorHAnsi" w:cstheme="minorHAnsi"/>
          <w:color w:val="000000"/>
        </w:rPr>
        <w:t xml:space="preserve"> (WoP)</w:t>
      </w:r>
      <w:r w:rsidR="001B36A9">
        <w:rPr>
          <w:rFonts w:asciiTheme="minorHAnsi" w:eastAsia="Times New Roman" w:hAnsiTheme="minorHAnsi" w:cstheme="minorHAnsi"/>
          <w:color w:val="000000"/>
        </w:rPr>
        <w:t>;</w:t>
      </w:r>
    </w:p>
    <w:sectPr w:rsidR="006213DD" w:rsidRPr="00571F6E" w:rsidSect="007C3667">
      <w:headerReference w:type="default" r:id="rId18"/>
      <w:footerReference w:type="default" r:id="rId19"/>
      <w:headerReference w:type="first" r:id="rId20"/>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1CEF2" w14:textId="77777777" w:rsidR="00646611" w:rsidRDefault="00646611">
      <w:pPr>
        <w:spacing w:after="0" w:line="240" w:lineRule="auto"/>
      </w:pPr>
      <w:r>
        <w:separator/>
      </w:r>
    </w:p>
  </w:endnote>
  <w:endnote w:type="continuationSeparator" w:id="0">
    <w:p w14:paraId="33962A34" w14:textId="77777777" w:rsidR="00646611" w:rsidRDefault="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99D3A" w14:textId="77777777" w:rsidR="00646611" w:rsidRDefault="00646611">
      <w:pPr>
        <w:spacing w:after="0" w:line="240" w:lineRule="auto"/>
      </w:pPr>
      <w:r>
        <w:separator/>
      </w:r>
    </w:p>
  </w:footnote>
  <w:footnote w:type="continuationSeparator" w:id="0">
    <w:p w14:paraId="4940CB51" w14:textId="77777777" w:rsidR="00646611" w:rsidRDefault="00646611">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Nagwek"/>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297902"/>
    <w:multiLevelType w:val="hybridMultilevel"/>
    <w:tmpl w:val="5EDC7BCA"/>
    <w:lvl w:ilvl="0" w:tplc="A79CA722">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6" w15:restartNumberingAfterBreak="0">
    <w:nsid w:val="16D94554"/>
    <w:multiLevelType w:val="hybridMultilevel"/>
    <w:tmpl w:val="F93C01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15:restartNumberingAfterBreak="0">
    <w:nsid w:val="20FA5019"/>
    <w:multiLevelType w:val="hybridMultilevel"/>
    <w:tmpl w:val="4D8C8686"/>
    <w:lvl w:ilvl="0" w:tplc="B712A0E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1"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5"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8"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30"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2"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5"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7" w15:restartNumberingAfterBreak="0">
    <w:nsid w:val="500352FC"/>
    <w:multiLevelType w:val="multilevel"/>
    <w:tmpl w:val="81925B6E"/>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51"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3"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6"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7"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1"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2"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3"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6"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8"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70"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1"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4"/>
  </w:num>
  <w:num w:numId="2" w16cid:durableId="1386493811">
    <w:abstractNumId w:val="68"/>
  </w:num>
  <w:num w:numId="3" w16cid:durableId="133568082">
    <w:abstractNumId w:val="72"/>
  </w:num>
  <w:num w:numId="4" w16cid:durableId="41642514">
    <w:abstractNumId w:val="3"/>
  </w:num>
  <w:num w:numId="5" w16cid:durableId="1312490179">
    <w:abstractNumId w:val="8"/>
  </w:num>
  <w:num w:numId="6" w16cid:durableId="2007437262">
    <w:abstractNumId w:val="17"/>
  </w:num>
  <w:num w:numId="7" w16cid:durableId="1019701499">
    <w:abstractNumId w:val="23"/>
  </w:num>
  <w:num w:numId="8" w16cid:durableId="190845152">
    <w:abstractNumId w:val="58"/>
  </w:num>
  <w:num w:numId="9" w16cid:durableId="1890726694">
    <w:abstractNumId w:val="49"/>
  </w:num>
  <w:num w:numId="10" w16cid:durableId="123929195">
    <w:abstractNumId w:val="32"/>
  </w:num>
  <w:num w:numId="11" w16cid:durableId="1869249012">
    <w:abstractNumId w:val="65"/>
  </w:num>
  <w:num w:numId="12" w16cid:durableId="671109692">
    <w:abstractNumId w:val="36"/>
  </w:num>
  <w:num w:numId="13" w16cid:durableId="13922058">
    <w:abstractNumId w:val="21"/>
  </w:num>
  <w:num w:numId="14" w16cid:durableId="1624917050">
    <w:abstractNumId w:val="24"/>
  </w:num>
  <w:num w:numId="15" w16cid:durableId="1128860635">
    <w:abstractNumId w:val="73"/>
  </w:num>
  <w:num w:numId="16" w16cid:durableId="287782958">
    <w:abstractNumId w:val="6"/>
  </w:num>
  <w:num w:numId="17" w16cid:durableId="682247271">
    <w:abstractNumId w:val="62"/>
  </w:num>
  <w:num w:numId="18" w16cid:durableId="1382710817">
    <w:abstractNumId w:val="44"/>
  </w:num>
  <w:num w:numId="19" w16cid:durableId="978263075">
    <w:abstractNumId w:val="28"/>
  </w:num>
  <w:num w:numId="20" w16cid:durableId="1219974354">
    <w:abstractNumId w:val="27"/>
  </w:num>
  <w:num w:numId="21" w16cid:durableId="855188704">
    <w:abstractNumId w:val="15"/>
  </w:num>
  <w:num w:numId="22" w16cid:durableId="396781562">
    <w:abstractNumId w:val="11"/>
  </w:num>
  <w:num w:numId="23" w16cid:durableId="1935474921">
    <w:abstractNumId w:val="61"/>
  </w:num>
  <w:num w:numId="24" w16cid:durableId="825632182">
    <w:abstractNumId w:val="69"/>
  </w:num>
  <w:num w:numId="25" w16cid:durableId="1511868105">
    <w:abstractNumId w:val="67"/>
  </w:num>
  <w:num w:numId="26" w16cid:durableId="2105949934">
    <w:abstractNumId w:val="13"/>
  </w:num>
  <w:num w:numId="27" w16cid:durableId="31152046">
    <w:abstractNumId w:val="41"/>
  </w:num>
  <w:num w:numId="28" w16cid:durableId="487792918">
    <w:abstractNumId w:val="59"/>
  </w:num>
  <w:num w:numId="29" w16cid:durableId="2002852692">
    <w:abstractNumId w:val="40"/>
  </w:num>
  <w:num w:numId="30" w16cid:durableId="774204485">
    <w:abstractNumId w:val="25"/>
  </w:num>
  <w:num w:numId="31" w16cid:durableId="2127698906">
    <w:abstractNumId w:val="30"/>
  </w:num>
  <w:num w:numId="32" w16cid:durableId="1903638566">
    <w:abstractNumId w:val="43"/>
  </w:num>
  <w:num w:numId="33" w16cid:durableId="1886135838">
    <w:abstractNumId w:val="47"/>
  </w:num>
  <w:num w:numId="34" w16cid:durableId="135225361">
    <w:abstractNumId w:val="35"/>
  </w:num>
  <w:num w:numId="35" w16cid:durableId="391584246">
    <w:abstractNumId w:val="26"/>
  </w:num>
  <w:num w:numId="36" w16cid:durableId="1507984697">
    <w:abstractNumId w:val="34"/>
  </w:num>
  <w:num w:numId="37" w16cid:durableId="1329600722">
    <w:abstractNumId w:val="66"/>
  </w:num>
  <w:num w:numId="38" w16cid:durableId="1822964907">
    <w:abstractNumId w:val="64"/>
  </w:num>
  <w:num w:numId="39" w16cid:durableId="1558466268">
    <w:abstractNumId w:val="60"/>
  </w:num>
  <w:num w:numId="40" w16cid:durableId="998389897">
    <w:abstractNumId w:val="57"/>
  </w:num>
  <w:num w:numId="41" w16cid:durableId="1048646305">
    <w:abstractNumId w:val="63"/>
  </w:num>
  <w:num w:numId="42" w16cid:durableId="1550453499">
    <w:abstractNumId w:val="56"/>
  </w:num>
  <w:num w:numId="43" w16cid:durableId="2019387114">
    <w:abstractNumId w:val="31"/>
  </w:num>
  <w:num w:numId="44" w16cid:durableId="1252277212">
    <w:abstractNumId w:val="22"/>
  </w:num>
  <w:num w:numId="45" w16cid:durableId="661737496">
    <w:abstractNumId w:val="52"/>
  </w:num>
  <w:num w:numId="46" w16cid:durableId="1937789023">
    <w:abstractNumId w:val="4"/>
  </w:num>
  <w:num w:numId="47" w16cid:durableId="1584946195">
    <w:abstractNumId w:val="42"/>
  </w:num>
  <w:num w:numId="48" w16cid:durableId="2109697763">
    <w:abstractNumId w:val="45"/>
  </w:num>
  <w:num w:numId="49" w16cid:durableId="994263712">
    <w:abstractNumId w:val="70"/>
  </w:num>
  <w:num w:numId="50" w16cid:durableId="2116243983">
    <w:abstractNumId w:val="16"/>
  </w:num>
  <w:num w:numId="51" w16cid:durableId="1102458254">
    <w:abstractNumId w:val="51"/>
  </w:num>
  <w:num w:numId="52" w16cid:durableId="958611186">
    <w:abstractNumId w:val="38"/>
  </w:num>
  <w:num w:numId="53" w16cid:durableId="1580365025">
    <w:abstractNumId w:val="37"/>
  </w:num>
  <w:num w:numId="54" w16cid:durableId="834495149">
    <w:abstractNumId w:val="48"/>
  </w:num>
  <w:num w:numId="55" w16cid:durableId="220143811">
    <w:abstractNumId w:val="20"/>
  </w:num>
  <w:num w:numId="56" w16cid:durableId="2055689659">
    <w:abstractNumId w:val="5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71"/>
  </w:num>
  <w:num w:numId="58" w16cid:durableId="1326595159">
    <w:abstractNumId w:val="39"/>
  </w:num>
  <w:num w:numId="59" w16cid:durableId="1653673699">
    <w:abstractNumId w:val="33"/>
  </w:num>
  <w:num w:numId="60" w16cid:durableId="393938159">
    <w:abstractNumId w:val="29"/>
  </w:num>
  <w:num w:numId="61" w16cid:durableId="1188330447">
    <w:abstractNumId w:val="55"/>
  </w:num>
  <w:num w:numId="62" w16cid:durableId="1180898452">
    <w:abstractNumId w:val="53"/>
  </w:num>
  <w:num w:numId="63" w16cid:durableId="1068500696">
    <w:abstractNumId w:val="50"/>
  </w:num>
  <w:num w:numId="64" w16cid:durableId="477652489">
    <w:abstractNumId w:val="7"/>
  </w:num>
  <w:num w:numId="65" w16cid:durableId="1016804651">
    <w:abstractNumId w:val="0"/>
  </w:num>
  <w:num w:numId="66" w16cid:durableId="1518615396">
    <w:abstractNumId w:val="46"/>
  </w:num>
  <w:num w:numId="67" w16cid:durableId="47657857">
    <w:abstractNumId w:val="5"/>
  </w:num>
  <w:num w:numId="68" w16cid:durableId="618494164">
    <w:abstractNumId w:val="1"/>
  </w:num>
  <w:num w:numId="69" w16cid:durableId="105199660">
    <w:abstractNumId w:val="18"/>
  </w:num>
  <w:num w:numId="70" w16cid:durableId="395520306">
    <w:abstractNumId w:val="14"/>
  </w:num>
  <w:num w:numId="71" w16cid:durableId="1273434426">
    <w:abstractNumId w:val="9"/>
  </w:num>
  <w:num w:numId="72" w16cid:durableId="893615004">
    <w:abstractNumId w:val="10"/>
  </w:num>
  <w:num w:numId="73" w16cid:durableId="1691025989">
    <w:abstractNumId w:val="2"/>
  </w:num>
  <w:num w:numId="74" w16cid:durableId="1825077995">
    <w:abstractNumId w:val="19"/>
  </w:num>
  <w:num w:numId="75" w16cid:durableId="1101490518">
    <w:abstractNumId w:val="1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213DD"/>
    <w:rsid w:val="000115C3"/>
    <w:rsid w:val="000147EF"/>
    <w:rsid w:val="0001606A"/>
    <w:rsid w:val="00030498"/>
    <w:rsid w:val="000332D2"/>
    <w:rsid w:val="00033E4D"/>
    <w:rsid w:val="00040E88"/>
    <w:rsid w:val="00041D9A"/>
    <w:rsid w:val="0004486F"/>
    <w:rsid w:val="00045781"/>
    <w:rsid w:val="000474D0"/>
    <w:rsid w:val="000538BA"/>
    <w:rsid w:val="00053B06"/>
    <w:rsid w:val="00064359"/>
    <w:rsid w:val="00066154"/>
    <w:rsid w:val="0007153A"/>
    <w:rsid w:val="000739ED"/>
    <w:rsid w:val="00076C62"/>
    <w:rsid w:val="00081877"/>
    <w:rsid w:val="00082D75"/>
    <w:rsid w:val="0009378E"/>
    <w:rsid w:val="000A1814"/>
    <w:rsid w:val="000A3725"/>
    <w:rsid w:val="000B0421"/>
    <w:rsid w:val="000B12DE"/>
    <w:rsid w:val="000C4919"/>
    <w:rsid w:val="000D0B15"/>
    <w:rsid w:val="000F1627"/>
    <w:rsid w:val="00101308"/>
    <w:rsid w:val="00112DED"/>
    <w:rsid w:val="00117CB5"/>
    <w:rsid w:val="00120EDA"/>
    <w:rsid w:val="001262FF"/>
    <w:rsid w:val="00135672"/>
    <w:rsid w:val="001404F1"/>
    <w:rsid w:val="00140D56"/>
    <w:rsid w:val="00140F96"/>
    <w:rsid w:val="00144E82"/>
    <w:rsid w:val="001539B9"/>
    <w:rsid w:val="00154DA9"/>
    <w:rsid w:val="00155CBB"/>
    <w:rsid w:val="00161998"/>
    <w:rsid w:val="0016595E"/>
    <w:rsid w:val="001709D8"/>
    <w:rsid w:val="0017234C"/>
    <w:rsid w:val="00181424"/>
    <w:rsid w:val="00182B53"/>
    <w:rsid w:val="001835BD"/>
    <w:rsid w:val="00192783"/>
    <w:rsid w:val="0019553B"/>
    <w:rsid w:val="00197250"/>
    <w:rsid w:val="001A4570"/>
    <w:rsid w:val="001A4FA2"/>
    <w:rsid w:val="001A5309"/>
    <w:rsid w:val="001A6F87"/>
    <w:rsid w:val="001B00D3"/>
    <w:rsid w:val="001B0D50"/>
    <w:rsid w:val="001B245D"/>
    <w:rsid w:val="001B36A9"/>
    <w:rsid w:val="001C20F4"/>
    <w:rsid w:val="001D71F3"/>
    <w:rsid w:val="001E3A18"/>
    <w:rsid w:val="001E723F"/>
    <w:rsid w:val="001F7E38"/>
    <w:rsid w:val="00206812"/>
    <w:rsid w:val="00211C87"/>
    <w:rsid w:val="00216DE7"/>
    <w:rsid w:val="00221B34"/>
    <w:rsid w:val="00227762"/>
    <w:rsid w:val="00227CB3"/>
    <w:rsid w:val="0027769E"/>
    <w:rsid w:val="00284F63"/>
    <w:rsid w:val="00286E3E"/>
    <w:rsid w:val="002920E9"/>
    <w:rsid w:val="0029225D"/>
    <w:rsid w:val="002A2F53"/>
    <w:rsid w:val="002B31AF"/>
    <w:rsid w:val="002C02DC"/>
    <w:rsid w:val="002C2D45"/>
    <w:rsid w:val="002C2EA1"/>
    <w:rsid w:val="002C6FE7"/>
    <w:rsid w:val="002F6D6F"/>
    <w:rsid w:val="00301CFF"/>
    <w:rsid w:val="00301EBF"/>
    <w:rsid w:val="003041D6"/>
    <w:rsid w:val="00314DFA"/>
    <w:rsid w:val="00317FE3"/>
    <w:rsid w:val="0032792E"/>
    <w:rsid w:val="00334EA4"/>
    <w:rsid w:val="00344D98"/>
    <w:rsid w:val="003550E3"/>
    <w:rsid w:val="003578DC"/>
    <w:rsid w:val="0036166B"/>
    <w:rsid w:val="003663DB"/>
    <w:rsid w:val="00370608"/>
    <w:rsid w:val="00370749"/>
    <w:rsid w:val="00370F55"/>
    <w:rsid w:val="0038628F"/>
    <w:rsid w:val="00391F7A"/>
    <w:rsid w:val="00397931"/>
    <w:rsid w:val="003B0E2F"/>
    <w:rsid w:val="003B52B1"/>
    <w:rsid w:val="003C0B2D"/>
    <w:rsid w:val="003C30A9"/>
    <w:rsid w:val="003C40F1"/>
    <w:rsid w:val="003C77B5"/>
    <w:rsid w:val="003C79EF"/>
    <w:rsid w:val="003D21F1"/>
    <w:rsid w:val="003E13D3"/>
    <w:rsid w:val="003E2C90"/>
    <w:rsid w:val="003E43A6"/>
    <w:rsid w:val="003F7006"/>
    <w:rsid w:val="00401929"/>
    <w:rsid w:val="0040530D"/>
    <w:rsid w:val="00410929"/>
    <w:rsid w:val="00416EF6"/>
    <w:rsid w:val="00424193"/>
    <w:rsid w:val="00425681"/>
    <w:rsid w:val="0042791A"/>
    <w:rsid w:val="00433E7E"/>
    <w:rsid w:val="0043425A"/>
    <w:rsid w:val="004461A2"/>
    <w:rsid w:val="0045027A"/>
    <w:rsid w:val="00455AA7"/>
    <w:rsid w:val="00467757"/>
    <w:rsid w:val="00493834"/>
    <w:rsid w:val="004945AA"/>
    <w:rsid w:val="00494C6B"/>
    <w:rsid w:val="00496A58"/>
    <w:rsid w:val="004A125E"/>
    <w:rsid w:val="004A23B6"/>
    <w:rsid w:val="004A31D5"/>
    <w:rsid w:val="004B56BB"/>
    <w:rsid w:val="004B6600"/>
    <w:rsid w:val="004C0E3F"/>
    <w:rsid w:val="004C1C7F"/>
    <w:rsid w:val="004C35CE"/>
    <w:rsid w:val="004C542C"/>
    <w:rsid w:val="004C570E"/>
    <w:rsid w:val="004D43FE"/>
    <w:rsid w:val="004E18AA"/>
    <w:rsid w:val="004E3DA6"/>
    <w:rsid w:val="004F6C87"/>
    <w:rsid w:val="004F7769"/>
    <w:rsid w:val="005116E0"/>
    <w:rsid w:val="00513959"/>
    <w:rsid w:val="00516EF2"/>
    <w:rsid w:val="00521273"/>
    <w:rsid w:val="00527B29"/>
    <w:rsid w:val="005347BB"/>
    <w:rsid w:val="00537960"/>
    <w:rsid w:val="00540991"/>
    <w:rsid w:val="00544DFD"/>
    <w:rsid w:val="00552D3F"/>
    <w:rsid w:val="00556B53"/>
    <w:rsid w:val="00557ACD"/>
    <w:rsid w:val="00571F6E"/>
    <w:rsid w:val="00586CD5"/>
    <w:rsid w:val="0058793F"/>
    <w:rsid w:val="005951AC"/>
    <w:rsid w:val="005C0FB8"/>
    <w:rsid w:val="005C2668"/>
    <w:rsid w:val="005C7D3B"/>
    <w:rsid w:val="005D12F4"/>
    <w:rsid w:val="005D1D68"/>
    <w:rsid w:val="005D5A75"/>
    <w:rsid w:val="005D62AA"/>
    <w:rsid w:val="005E40C5"/>
    <w:rsid w:val="005E5BE6"/>
    <w:rsid w:val="005E6B82"/>
    <w:rsid w:val="005E7BB3"/>
    <w:rsid w:val="005F21C2"/>
    <w:rsid w:val="005F2FF6"/>
    <w:rsid w:val="005F5F52"/>
    <w:rsid w:val="00600A4D"/>
    <w:rsid w:val="006016DA"/>
    <w:rsid w:val="0061199B"/>
    <w:rsid w:val="00614F3F"/>
    <w:rsid w:val="00620D04"/>
    <w:rsid w:val="00620E9A"/>
    <w:rsid w:val="006213DD"/>
    <w:rsid w:val="00621A9E"/>
    <w:rsid w:val="00621B35"/>
    <w:rsid w:val="00621E03"/>
    <w:rsid w:val="00621ED8"/>
    <w:rsid w:val="00624101"/>
    <w:rsid w:val="00627B37"/>
    <w:rsid w:val="00627CDE"/>
    <w:rsid w:val="00631E1A"/>
    <w:rsid w:val="00632F14"/>
    <w:rsid w:val="0064022C"/>
    <w:rsid w:val="00646611"/>
    <w:rsid w:val="00656349"/>
    <w:rsid w:val="006564E2"/>
    <w:rsid w:val="00663F57"/>
    <w:rsid w:val="0066546D"/>
    <w:rsid w:val="00673A6B"/>
    <w:rsid w:val="00677052"/>
    <w:rsid w:val="00685891"/>
    <w:rsid w:val="00687135"/>
    <w:rsid w:val="006A33FE"/>
    <w:rsid w:val="006A3CB7"/>
    <w:rsid w:val="006A7899"/>
    <w:rsid w:val="006C13F0"/>
    <w:rsid w:val="006C2B30"/>
    <w:rsid w:val="006D0F26"/>
    <w:rsid w:val="006D5852"/>
    <w:rsid w:val="006D6778"/>
    <w:rsid w:val="006E11FA"/>
    <w:rsid w:val="006F25D1"/>
    <w:rsid w:val="007053F6"/>
    <w:rsid w:val="00711877"/>
    <w:rsid w:val="00717C26"/>
    <w:rsid w:val="00727997"/>
    <w:rsid w:val="00731055"/>
    <w:rsid w:val="00734B5A"/>
    <w:rsid w:val="00736A43"/>
    <w:rsid w:val="0074223D"/>
    <w:rsid w:val="0074342A"/>
    <w:rsid w:val="00747157"/>
    <w:rsid w:val="00750810"/>
    <w:rsid w:val="00757CED"/>
    <w:rsid w:val="007617FF"/>
    <w:rsid w:val="007622DF"/>
    <w:rsid w:val="00765B03"/>
    <w:rsid w:val="0077006B"/>
    <w:rsid w:val="00775C7A"/>
    <w:rsid w:val="00777D80"/>
    <w:rsid w:val="00785453"/>
    <w:rsid w:val="007B3450"/>
    <w:rsid w:val="007B3B2F"/>
    <w:rsid w:val="007B73AD"/>
    <w:rsid w:val="007B7467"/>
    <w:rsid w:val="007B7F58"/>
    <w:rsid w:val="007C05F2"/>
    <w:rsid w:val="007C1896"/>
    <w:rsid w:val="007C3667"/>
    <w:rsid w:val="007D3D1B"/>
    <w:rsid w:val="007D43AD"/>
    <w:rsid w:val="007E789D"/>
    <w:rsid w:val="007F198B"/>
    <w:rsid w:val="007F1B74"/>
    <w:rsid w:val="007F789D"/>
    <w:rsid w:val="007F792B"/>
    <w:rsid w:val="008046D3"/>
    <w:rsid w:val="00805D77"/>
    <w:rsid w:val="00806A01"/>
    <w:rsid w:val="00814350"/>
    <w:rsid w:val="00815A8C"/>
    <w:rsid w:val="00815B9A"/>
    <w:rsid w:val="00820C62"/>
    <w:rsid w:val="008304CB"/>
    <w:rsid w:val="00833063"/>
    <w:rsid w:val="00834880"/>
    <w:rsid w:val="00847640"/>
    <w:rsid w:val="00862378"/>
    <w:rsid w:val="00870300"/>
    <w:rsid w:val="00872030"/>
    <w:rsid w:val="008730DC"/>
    <w:rsid w:val="00873925"/>
    <w:rsid w:val="00874B4D"/>
    <w:rsid w:val="00882F14"/>
    <w:rsid w:val="00884D1A"/>
    <w:rsid w:val="008A61BD"/>
    <w:rsid w:val="008B0816"/>
    <w:rsid w:val="008B68DD"/>
    <w:rsid w:val="008C0B2D"/>
    <w:rsid w:val="008C5263"/>
    <w:rsid w:val="008D46F7"/>
    <w:rsid w:val="008F3A64"/>
    <w:rsid w:val="00911334"/>
    <w:rsid w:val="00914EFA"/>
    <w:rsid w:val="00915A20"/>
    <w:rsid w:val="00917D91"/>
    <w:rsid w:val="00927DF1"/>
    <w:rsid w:val="00931221"/>
    <w:rsid w:val="00933BD8"/>
    <w:rsid w:val="00935DD9"/>
    <w:rsid w:val="00937E45"/>
    <w:rsid w:val="0095025A"/>
    <w:rsid w:val="00977146"/>
    <w:rsid w:val="009947DF"/>
    <w:rsid w:val="00995DE8"/>
    <w:rsid w:val="00997739"/>
    <w:rsid w:val="009A3D21"/>
    <w:rsid w:val="009B2247"/>
    <w:rsid w:val="009B55FE"/>
    <w:rsid w:val="009C0F66"/>
    <w:rsid w:val="009C4DAB"/>
    <w:rsid w:val="009C7962"/>
    <w:rsid w:val="009D331C"/>
    <w:rsid w:val="009D3514"/>
    <w:rsid w:val="009E0285"/>
    <w:rsid w:val="009E1A0A"/>
    <w:rsid w:val="009E213D"/>
    <w:rsid w:val="009F56E1"/>
    <w:rsid w:val="00A02EEF"/>
    <w:rsid w:val="00A04D68"/>
    <w:rsid w:val="00A13E26"/>
    <w:rsid w:val="00A16E62"/>
    <w:rsid w:val="00A177C6"/>
    <w:rsid w:val="00A20696"/>
    <w:rsid w:val="00A310BC"/>
    <w:rsid w:val="00A3641D"/>
    <w:rsid w:val="00A407CD"/>
    <w:rsid w:val="00A43236"/>
    <w:rsid w:val="00A539B9"/>
    <w:rsid w:val="00A55117"/>
    <w:rsid w:val="00A60773"/>
    <w:rsid w:val="00A6223D"/>
    <w:rsid w:val="00A64A3D"/>
    <w:rsid w:val="00A82648"/>
    <w:rsid w:val="00A828A5"/>
    <w:rsid w:val="00A85102"/>
    <w:rsid w:val="00A90AE2"/>
    <w:rsid w:val="00A9296F"/>
    <w:rsid w:val="00AA33C7"/>
    <w:rsid w:val="00AB2BA6"/>
    <w:rsid w:val="00AB49B9"/>
    <w:rsid w:val="00AC1B2A"/>
    <w:rsid w:val="00AD2EC8"/>
    <w:rsid w:val="00AD3FD4"/>
    <w:rsid w:val="00AD7CAE"/>
    <w:rsid w:val="00AE08D4"/>
    <w:rsid w:val="00AF3C6F"/>
    <w:rsid w:val="00AF4B4E"/>
    <w:rsid w:val="00AF6C6E"/>
    <w:rsid w:val="00AF7742"/>
    <w:rsid w:val="00B14DE1"/>
    <w:rsid w:val="00B14DFC"/>
    <w:rsid w:val="00B26146"/>
    <w:rsid w:val="00B3005A"/>
    <w:rsid w:val="00B3511B"/>
    <w:rsid w:val="00B4730A"/>
    <w:rsid w:val="00B56375"/>
    <w:rsid w:val="00B66F23"/>
    <w:rsid w:val="00B72F89"/>
    <w:rsid w:val="00B847C2"/>
    <w:rsid w:val="00B9131C"/>
    <w:rsid w:val="00B96D14"/>
    <w:rsid w:val="00BA0C78"/>
    <w:rsid w:val="00BA1378"/>
    <w:rsid w:val="00BA2F96"/>
    <w:rsid w:val="00BA7547"/>
    <w:rsid w:val="00BB598B"/>
    <w:rsid w:val="00BC12BC"/>
    <w:rsid w:val="00BC1CAD"/>
    <w:rsid w:val="00BC65DF"/>
    <w:rsid w:val="00BD65CF"/>
    <w:rsid w:val="00BE6703"/>
    <w:rsid w:val="00BF3A0A"/>
    <w:rsid w:val="00C00E9C"/>
    <w:rsid w:val="00C0242A"/>
    <w:rsid w:val="00C122CB"/>
    <w:rsid w:val="00C12F1B"/>
    <w:rsid w:val="00C20563"/>
    <w:rsid w:val="00C22457"/>
    <w:rsid w:val="00C324C7"/>
    <w:rsid w:val="00C43961"/>
    <w:rsid w:val="00C551C2"/>
    <w:rsid w:val="00C62BFD"/>
    <w:rsid w:val="00C70B9F"/>
    <w:rsid w:val="00C7472A"/>
    <w:rsid w:val="00C91EF4"/>
    <w:rsid w:val="00C92EA9"/>
    <w:rsid w:val="00C971CA"/>
    <w:rsid w:val="00CA1DC8"/>
    <w:rsid w:val="00CA384E"/>
    <w:rsid w:val="00CA53A9"/>
    <w:rsid w:val="00CB5DC3"/>
    <w:rsid w:val="00CC07B3"/>
    <w:rsid w:val="00CC1C58"/>
    <w:rsid w:val="00CC2387"/>
    <w:rsid w:val="00CD1483"/>
    <w:rsid w:val="00CE1856"/>
    <w:rsid w:val="00CE21C3"/>
    <w:rsid w:val="00CE7F9E"/>
    <w:rsid w:val="00CF0CA4"/>
    <w:rsid w:val="00CF19CE"/>
    <w:rsid w:val="00CF6670"/>
    <w:rsid w:val="00CF68D0"/>
    <w:rsid w:val="00D00863"/>
    <w:rsid w:val="00D036FA"/>
    <w:rsid w:val="00D04753"/>
    <w:rsid w:val="00D076EB"/>
    <w:rsid w:val="00D1226E"/>
    <w:rsid w:val="00D12CF2"/>
    <w:rsid w:val="00D17422"/>
    <w:rsid w:val="00D17E86"/>
    <w:rsid w:val="00D32D19"/>
    <w:rsid w:val="00D34555"/>
    <w:rsid w:val="00D34CE5"/>
    <w:rsid w:val="00D405AD"/>
    <w:rsid w:val="00D43774"/>
    <w:rsid w:val="00D50324"/>
    <w:rsid w:val="00D5309E"/>
    <w:rsid w:val="00D5489E"/>
    <w:rsid w:val="00D615CB"/>
    <w:rsid w:val="00D654FC"/>
    <w:rsid w:val="00D6679B"/>
    <w:rsid w:val="00D67FDA"/>
    <w:rsid w:val="00D75690"/>
    <w:rsid w:val="00D76FE2"/>
    <w:rsid w:val="00D777A4"/>
    <w:rsid w:val="00D93791"/>
    <w:rsid w:val="00D952AA"/>
    <w:rsid w:val="00D95A5D"/>
    <w:rsid w:val="00DA0434"/>
    <w:rsid w:val="00DA1F5B"/>
    <w:rsid w:val="00DA2565"/>
    <w:rsid w:val="00DA4FF4"/>
    <w:rsid w:val="00DA6E8F"/>
    <w:rsid w:val="00DA7327"/>
    <w:rsid w:val="00DB08C8"/>
    <w:rsid w:val="00DB448B"/>
    <w:rsid w:val="00DB652F"/>
    <w:rsid w:val="00DC0BE2"/>
    <w:rsid w:val="00DC43FE"/>
    <w:rsid w:val="00DD6A53"/>
    <w:rsid w:val="00DD6FD3"/>
    <w:rsid w:val="00DE0999"/>
    <w:rsid w:val="00DE5144"/>
    <w:rsid w:val="00DF0027"/>
    <w:rsid w:val="00DF0FCF"/>
    <w:rsid w:val="00DF44E1"/>
    <w:rsid w:val="00DF48F3"/>
    <w:rsid w:val="00E04CE2"/>
    <w:rsid w:val="00E26FCC"/>
    <w:rsid w:val="00E31722"/>
    <w:rsid w:val="00E31A85"/>
    <w:rsid w:val="00E31C36"/>
    <w:rsid w:val="00E37295"/>
    <w:rsid w:val="00E4083C"/>
    <w:rsid w:val="00E43A5C"/>
    <w:rsid w:val="00E4549C"/>
    <w:rsid w:val="00E46D01"/>
    <w:rsid w:val="00E52CDA"/>
    <w:rsid w:val="00E52ECF"/>
    <w:rsid w:val="00E54E6E"/>
    <w:rsid w:val="00E72DAB"/>
    <w:rsid w:val="00E7661D"/>
    <w:rsid w:val="00E92CB1"/>
    <w:rsid w:val="00E95A1F"/>
    <w:rsid w:val="00E96D5F"/>
    <w:rsid w:val="00EA76DA"/>
    <w:rsid w:val="00EB0715"/>
    <w:rsid w:val="00EB7934"/>
    <w:rsid w:val="00EC113C"/>
    <w:rsid w:val="00EC3904"/>
    <w:rsid w:val="00EC5CDD"/>
    <w:rsid w:val="00ED0C6E"/>
    <w:rsid w:val="00ED1B61"/>
    <w:rsid w:val="00EE27F8"/>
    <w:rsid w:val="00F00718"/>
    <w:rsid w:val="00F03A70"/>
    <w:rsid w:val="00F34508"/>
    <w:rsid w:val="00F443D5"/>
    <w:rsid w:val="00F4440A"/>
    <w:rsid w:val="00F53384"/>
    <w:rsid w:val="00F53661"/>
    <w:rsid w:val="00F6487F"/>
    <w:rsid w:val="00F70FBB"/>
    <w:rsid w:val="00F75C22"/>
    <w:rsid w:val="00F82757"/>
    <w:rsid w:val="00F910D9"/>
    <w:rsid w:val="00F95A29"/>
    <w:rsid w:val="00FA250C"/>
    <w:rsid w:val="00FA34B5"/>
    <w:rsid w:val="00FA622A"/>
    <w:rsid w:val="00FA6F83"/>
    <w:rsid w:val="00FB356A"/>
    <w:rsid w:val="00FC270C"/>
    <w:rsid w:val="00FC7F5E"/>
    <w:rsid w:val="00FD58CE"/>
    <w:rsid w:val="00FE7944"/>
    <w:rsid w:val="00FF25AF"/>
    <w:rsid w:val="00FF3A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02375AEA-33C8-48E9-B61F-219D514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UyteHipercze">
    <w:name w:val="FollowedHyperlink"/>
    <w:basedOn w:val="Domylnaczcionkaakapitu"/>
    <w:uiPriority w:val="99"/>
    <w:semiHidden/>
    <w:unhideWhenUsed/>
    <w:rsid w:val="006E11FA"/>
    <w:rPr>
      <w:color w:val="954F72" w:themeColor="followedHyperlink"/>
      <w:u w:val="single"/>
    </w:rPr>
  </w:style>
  <w:style w:type="character" w:styleId="Nierozpoznanawzmianka">
    <w:name w:val="Unresolved Mention"/>
    <w:basedOn w:val="Domylnaczcionkaakapitu"/>
    <w:uiPriority w:val="99"/>
    <w:semiHidden/>
    <w:unhideWhenUsed/>
    <w:rsid w:val="0007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ornaprosna.pl/nabor-iii/"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pue.arimr.gov.pl/pl/strona-glowna" TargetMode="External"/><Relationship Id="rId17" Type="http://schemas.openxmlformats.org/officeDocument/2006/relationships/hyperlink" Target="https://www.gov.pl/web/rolnictwo/wytyczne3" TargetMode="External"/><Relationship Id="rId2" Type="http://schemas.openxmlformats.org/officeDocument/2006/relationships/customXml" Target="../customXml/item2.xml"/><Relationship Id="rId16" Type="http://schemas.openxmlformats.org/officeDocument/2006/relationships/hyperlink" Target="https://gornaprosna.pl/nabor-ii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rnaprosna.pl/lsr-2023-2027/" TargetMode="External"/><Relationship Id="rId5" Type="http://schemas.openxmlformats.org/officeDocument/2006/relationships/settings" Target="settings.xml"/><Relationship Id="rId15" Type="http://schemas.openxmlformats.org/officeDocument/2006/relationships/hyperlink" Target="https://gornaprosna.pl/nabor-iii/" TargetMode="External"/><Relationship Id="rId10" Type="http://schemas.openxmlformats.org/officeDocument/2006/relationships/hyperlink" Target="https://www.gov.pl/web/arimr/platforma-uslug-elektronicznych"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gornaprosna.pl/procedury/" TargetMode="External"/><Relationship Id="rId14" Type="http://schemas.openxmlformats.org/officeDocument/2006/relationships/hyperlink" Target="https://gornaprosna.pl/nabor-iii/"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Props1.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26</Pages>
  <Words>10019</Words>
  <Characters>60118</Characters>
  <Application>Microsoft Office Word</Application>
  <DocSecurity>0</DocSecurity>
  <Lines>500</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Agnieszka Bachowska</cp:lastModifiedBy>
  <cp:revision>353</cp:revision>
  <cp:lastPrinted>2026-04-13T06:05:00Z</cp:lastPrinted>
  <dcterms:created xsi:type="dcterms:W3CDTF">2025-03-03T08:14:00Z</dcterms:created>
  <dcterms:modified xsi:type="dcterms:W3CDTF">2026-10-15T08:51:00Z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