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19201A" w14:textId="77777777" w:rsidR="00707DF3" w:rsidRDefault="00707DF3">
      <w:pPr>
        <w:spacing w:after="120"/>
        <w:jc w:val="center"/>
        <w:rPr>
          <w:rStyle w:val="Uwydatnienie"/>
        </w:rPr>
      </w:pPr>
    </w:p>
    <w:p w14:paraId="6419201B" w14:textId="77777777" w:rsidR="00707DF3" w:rsidRDefault="00C63724">
      <w:pPr>
        <w:spacing w:after="120"/>
        <w:jc w:val="center"/>
        <w:rPr>
          <w:b/>
          <w:sz w:val="28"/>
          <w:szCs w:val="28"/>
        </w:rPr>
      </w:pPr>
      <w:r>
        <w:rPr>
          <w:b/>
          <w:sz w:val="28"/>
          <w:szCs w:val="28"/>
        </w:rPr>
        <w:t xml:space="preserve">PROCEDURA PRZEPROWADZANIA NABORÓW WNIOSKÓW </w:t>
      </w:r>
      <w:r>
        <w:rPr>
          <w:b/>
          <w:sz w:val="28"/>
          <w:szCs w:val="28"/>
        </w:rPr>
        <w:br/>
        <w:t xml:space="preserve">I WYBORU OPERACJI </w:t>
      </w:r>
      <w:r>
        <w:rPr>
          <w:b/>
          <w:sz w:val="28"/>
          <w:szCs w:val="28"/>
        </w:rPr>
        <w:br/>
        <w:t>PRZEZ STOWARZYSZENIE LOKALNA GRUPA DZIAŁANIA „GÓRNA PROSNA”</w:t>
      </w:r>
    </w:p>
    <w:p w14:paraId="6419201C" w14:textId="77777777" w:rsidR="00707DF3" w:rsidRDefault="00707DF3">
      <w:pPr>
        <w:spacing w:after="120"/>
        <w:jc w:val="both"/>
        <w:rPr>
          <w:b/>
        </w:rPr>
      </w:pPr>
    </w:p>
    <w:p w14:paraId="6419201D" w14:textId="77777777" w:rsidR="00707DF3" w:rsidRDefault="00C63724">
      <w:pPr>
        <w:numPr>
          <w:ilvl w:val="0"/>
          <w:numId w:val="9"/>
        </w:numPr>
        <w:spacing w:after="120"/>
        <w:ind w:left="426" w:hanging="426"/>
        <w:jc w:val="both"/>
      </w:pPr>
      <w:r>
        <w:t>Niniejsza procedura reguluje zasady i tryb przeprowadzania przez stowarzyszenie Lokalna Grupa Działania „Górna Prosna”  naboru wniosków oraz oceny operacji w ramach interwencji I.13.1 LEADER/Rozwój Lokalny Kierowany przez Społeczność (RLKS) – komponent Wdrażanie LSR, z wyłączeniem realizacji projektów grantowych.</w:t>
      </w:r>
    </w:p>
    <w:p w14:paraId="6419201E" w14:textId="77777777" w:rsidR="00707DF3" w:rsidRDefault="00C63724">
      <w:pPr>
        <w:numPr>
          <w:ilvl w:val="0"/>
          <w:numId w:val="9"/>
        </w:numPr>
        <w:spacing w:after="120"/>
        <w:ind w:left="426" w:hanging="426"/>
        <w:jc w:val="both"/>
      </w:pPr>
      <w:r>
        <w:t>Procedura reguluje postępowanie poszczególnych organów i komórek LGD, począwszy od podjęcia czynności zmierzających do ogłoszenia naboru wniosków i opracowania regulaminu naboru wniosków, poprzez wybór operacji i rozpatrywanie ewentualnych protestów. Zakresem niniejszej Procedury nie jest objęty sposób postępowania organów i komórek organizacyjnych LGD w związku z realizacją przez LGD projektów grantowych, które zostały uregulowane odrębnymi procedurami. W niniejszej Procedurze czynności Rady zostały uregulowane jedynie w sposób ogólny, natomiast szczegółowe zasady funkcjonowania tego organu zostały określone w Regulaminie Rady, który stanowi odrębny dokument, dzięki czemu uniknięto powielania tych samych przepisów w dwóch dokumentach.</w:t>
      </w:r>
    </w:p>
    <w:p w14:paraId="6419201F" w14:textId="77777777" w:rsidR="00707DF3" w:rsidRDefault="00C63724">
      <w:pPr>
        <w:numPr>
          <w:ilvl w:val="0"/>
          <w:numId w:val="9"/>
        </w:numPr>
        <w:spacing w:after="120"/>
        <w:ind w:left="426" w:hanging="426"/>
        <w:jc w:val="both"/>
      </w:pPr>
      <w:r>
        <w:t>Czynności, które zgodnie z niniejszą Procedurą powinien wykonywać Zarząd (zgodnie z zasadami funkcjonowania tego organu i zasadami reprezentacji LGD), mogą być wykonywane także przez upoważnionych lub umocowanych członków Zarządu lub pracowników Biura. Upoważnienie lub pełnomocnictwo może wynikać z właściwych regulaminów, zakresów obowiązków albo umów o pracę, powinno jednak zostać udokumentowane na piśmie.</w:t>
      </w:r>
    </w:p>
    <w:p w14:paraId="64192020" w14:textId="77777777" w:rsidR="00707DF3" w:rsidRDefault="00C63724">
      <w:pPr>
        <w:numPr>
          <w:ilvl w:val="0"/>
          <w:numId w:val="9"/>
        </w:numPr>
        <w:spacing w:after="120"/>
        <w:ind w:left="426" w:hanging="426"/>
        <w:jc w:val="both"/>
      </w:pPr>
      <w:r>
        <w:t>Użyte w niniejszym dokumencie terminy oznaczają:</w:t>
      </w:r>
    </w:p>
    <w:p w14:paraId="64192021" w14:textId="77777777" w:rsidR="00707DF3" w:rsidRDefault="00C63724">
      <w:pPr>
        <w:numPr>
          <w:ilvl w:val="0"/>
          <w:numId w:val="5"/>
        </w:numPr>
        <w:spacing w:after="120"/>
        <w:jc w:val="both"/>
      </w:pPr>
      <w:r>
        <w:rPr>
          <w:b/>
        </w:rPr>
        <w:t xml:space="preserve">Procedura </w:t>
      </w:r>
      <w:r>
        <w:t>– niniejsza Procedura;</w:t>
      </w:r>
    </w:p>
    <w:p w14:paraId="64192022" w14:textId="77777777" w:rsidR="00707DF3" w:rsidRDefault="00C63724">
      <w:pPr>
        <w:numPr>
          <w:ilvl w:val="0"/>
          <w:numId w:val="5"/>
        </w:numPr>
        <w:spacing w:after="120"/>
        <w:jc w:val="both"/>
      </w:pPr>
      <w:r>
        <w:rPr>
          <w:b/>
        </w:rPr>
        <w:t xml:space="preserve">LGD </w:t>
      </w:r>
      <w:r>
        <w:t>– stowarzyszenie Lokalna Grupa Działania „Górna Prosna”;</w:t>
      </w:r>
    </w:p>
    <w:p w14:paraId="64192023" w14:textId="77777777" w:rsidR="00707DF3" w:rsidRDefault="00C63724">
      <w:pPr>
        <w:numPr>
          <w:ilvl w:val="0"/>
          <w:numId w:val="5"/>
        </w:numPr>
        <w:spacing w:after="120"/>
        <w:jc w:val="both"/>
      </w:pPr>
      <w:r>
        <w:rPr>
          <w:b/>
        </w:rPr>
        <w:t>Zarząd</w:t>
      </w:r>
      <w:r>
        <w:t xml:space="preserve"> – Zarząd stowarzyszenia LGD „Górna Prosna”;</w:t>
      </w:r>
    </w:p>
    <w:p w14:paraId="64192024" w14:textId="77777777" w:rsidR="00707DF3" w:rsidRDefault="00C63724">
      <w:pPr>
        <w:numPr>
          <w:ilvl w:val="0"/>
          <w:numId w:val="5"/>
        </w:numPr>
        <w:spacing w:after="120"/>
        <w:jc w:val="both"/>
      </w:pPr>
      <w:r>
        <w:rPr>
          <w:b/>
        </w:rPr>
        <w:t>Rada</w:t>
      </w:r>
      <w:r>
        <w:t xml:space="preserve"> – Rada stowarzyszenia LGD „Górna Prosna”, tj. organ, o której mowa w art. 4 ust. 3 pkt 4 ustawy o RLKS;</w:t>
      </w:r>
    </w:p>
    <w:p w14:paraId="64192025" w14:textId="77777777" w:rsidR="00707DF3" w:rsidRDefault="00C63724">
      <w:pPr>
        <w:numPr>
          <w:ilvl w:val="0"/>
          <w:numId w:val="5"/>
        </w:numPr>
        <w:spacing w:after="120"/>
        <w:jc w:val="both"/>
      </w:pPr>
      <w:r>
        <w:rPr>
          <w:b/>
        </w:rPr>
        <w:t>Biuro</w:t>
      </w:r>
      <w:r>
        <w:t xml:space="preserve"> – Biuro stowarzyszenia LGD ‘Górna Prosna”;</w:t>
      </w:r>
    </w:p>
    <w:p w14:paraId="64192026" w14:textId="77777777" w:rsidR="00707DF3" w:rsidRDefault="00C63724">
      <w:pPr>
        <w:numPr>
          <w:ilvl w:val="0"/>
          <w:numId w:val="5"/>
        </w:numPr>
        <w:spacing w:after="120"/>
        <w:jc w:val="both"/>
      </w:pPr>
      <w:r>
        <w:rPr>
          <w:b/>
        </w:rPr>
        <w:t xml:space="preserve">LSR </w:t>
      </w:r>
      <w:r>
        <w:t>– Lokalna Strategia Rozwoju na lata 2023 - 2027opracowana przez stowarzyszenie LGD „Górna Prosna” i realizowana przez to stowarzyszenie na podstawie umowy ramowej zawartej z Samorządem Województwa Opolskiego;</w:t>
      </w:r>
    </w:p>
    <w:p w14:paraId="64192027" w14:textId="77777777" w:rsidR="00707DF3" w:rsidRDefault="00C63724">
      <w:pPr>
        <w:pStyle w:val="Akapitzlist"/>
        <w:numPr>
          <w:ilvl w:val="0"/>
          <w:numId w:val="5"/>
        </w:numPr>
        <w:spacing w:line="252" w:lineRule="auto"/>
        <w:contextualSpacing/>
        <w:rPr>
          <w:rFonts w:cstheme="minorHAnsi"/>
          <w:sz w:val="22"/>
          <w:szCs w:val="22"/>
        </w:rPr>
      </w:pPr>
      <w:r>
        <w:rPr>
          <w:rFonts w:cstheme="minorHAnsi"/>
          <w:b/>
          <w:bCs/>
        </w:rPr>
        <w:t>Rozporządzenie 2021/1060</w:t>
      </w:r>
      <w:r>
        <w:rPr>
          <w:rFonts w:cstheme="minorHAnsi"/>
        </w:rPr>
        <w:t xml:space="preserve"> – rozporządzenie Parlamentu Europejskiego i Rady (UE) 20211060 z dnia 24 czerwca 2021 r. ustanawiające wspólne przepisy dotyczące Europejskiego Funduszu Rozwoju Regionalnego, Europejskiego Funduszu Społecznego Plus, Funduszu Spójności, Funduszu na rzecz Sprawiedliwej Transformacji i Europejskiego Funduszu Morskiego, Rybackiego i Akwakultury, a także przepisy finansowe na potrzeby tych funduszy oraz na potrzeby Funduszu Azylu, Migracji i Integracji, Funduszu Bezpieczeństwa Wewnętrznego i Instrumentu Wsparcia Finansowego na rzecz Zarządzania Granicami i Polityki Wizowej (Dz. Urz. UE L 231 z 30.06.2021, str. 159, z późn. zm.);</w:t>
      </w:r>
    </w:p>
    <w:p w14:paraId="64192028" w14:textId="77777777" w:rsidR="00707DF3" w:rsidRDefault="00C63724">
      <w:pPr>
        <w:numPr>
          <w:ilvl w:val="0"/>
          <w:numId w:val="5"/>
        </w:numPr>
        <w:spacing w:after="120"/>
        <w:jc w:val="both"/>
      </w:pPr>
      <w:r>
        <w:rPr>
          <w:b/>
        </w:rPr>
        <w:t>ustawa o RLKS</w:t>
      </w:r>
      <w:r>
        <w:t xml:space="preserve"> – ustawa z dnia 20 lutego 2015 r. o rozwoju lokalnym z udziałem lokalnej społeczności (Dz. U. z 2023 r. poz. 1554);</w:t>
      </w:r>
    </w:p>
    <w:p w14:paraId="64192029" w14:textId="77777777" w:rsidR="00707DF3" w:rsidRDefault="00C63724">
      <w:pPr>
        <w:pStyle w:val="Akapitzlist"/>
        <w:numPr>
          <w:ilvl w:val="0"/>
          <w:numId w:val="5"/>
        </w:numPr>
        <w:jc w:val="both"/>
        <w:rPr>
          <w:bCs/>
        </w:rPr>
      </w:pPr>
      <w:r>
        <w:rPr>
          <w:b/>
        </w:rPr>
        <w:lastRenderedPageBreak/>
        <w:t xml:space="preserve">ustawa o PS WPR – </w:t>
      </w:r>
      <w:r>
        <w:rPr>
          <w:bCs/>
        </w:rPr>
        <w:t>ustawa z dnia 8 lutego 2023 r. o Planie Strategicznym dla Wspólnej Polityki Rolnej na lata 2023–2027 (Dz. U. z 2024 r. poz. 261);</w:t>
      </w:r>
    </w:p>
    <w:p w14:paraId="6419202A" w14:textId="77777777" w:rsidR="00707DF3" w:rsidRDefault="00C63724">
      <w:pPr>
        <w:numPr>
          <w:ilvl w:val="0"/>
          <w:numId w:val="5"/>
        </w:numPr>
        <w:spacing w:after="120"/>
        <w:jc w:val="both"/>
        <w:rPr>
          <w:bCs/>
        </w:rPr>
      </w:pPr>
      <w:r>
        <w:rPr>
          <w:b/>
        </w:rPr>
        <w:t>Wytyczne podstawowe –</w:t>
      </w:r>
      <w:r>
        <w:rPr>
          <w:bCs/>
        </w:rPr>
        <w:t xml:space="preserve"> Wytyczne podstawowe w zakresie pomocy finansowej w ramach Planu Strategicznego dla Wspólnej Polityki Rolnej na lata 2023–2027 z dnia 14 sierpnia 2023 r., wydane przez Ministra Rolnictwa i Rozwoju Wsi na podstawie art. 6 ust. 2 pkt 3 ustawy o PS WPR</w:t>
      </w:r>
      <w:bookmarkStart w:id="0" w:name="_Hlk164881646"/>
      <w:bookmarkEnd w:id="0"/>
    </w:p>
    <w:p w14:paraId="6419202B" w14:textId="77777777" w:rsidR="00707DF3" w:rsidRDefault="00C63724">
      <w:pPr>
        <w:numPr>
          <w:ilvl w:val="0"/>
          <w:numId w:val="5"/>
        </w:numPr>
        <w:spacing w:after="120"/>
        <w:jc w:val="both"/>
        <w:rPr>
          <w:b/>
        </w:rPr>
      </w:pPr>
      <w:r>
        <w:rPr>
          <w:b/>
        </w:rPr>
        <w:t xml:space="preserve">Wytyczne szczegółowe – </w:t>
      </w:r>
      <w:r>
        <w:rPr>
          <w:bCs/>
        </w:rPr>
        <w:t>Wytyczne szczegółowe w zakresie przyznawania i wypłaty pomocy finansowej w ramach Planu Strategicznego dla Wspólnej Polityki Rolnej na lata 2023–2027 dla interwencji I.13.1 LEADER/Rozwój Lokalny Kierowany przez Społeczność (RLKS) – komponent Wdrażanie LSR z dnia 28 marca 2024 r., wydane przez Ministra Rolnictwa i Rozwoju Wsi na podstawie art. 6 ust. 2 pkt 3 ustawy z dnia 8 lutego 2023 r. o PS WPR;</w:t>
      </w:r>
    </w:p>
    <w:p w14:paraId="6419202C" w14:textId="77777777" w:rsidR="00707DF3" w:rsidRDefault="00C63724">
      <w:pPr>
        <w:numPr>
          <w:ilvl w:val="0"/>
          <w:numId w:val="5"/>
        </w:numPr>
        <w:spacing w:after="120"/>
        <w:jc w:val="both"/>
      </w:pPr>
      <w:r>
        <w:rPr>
          <w:b/>
        </w:rPr>
        <w:t xml:space="preserve">PS WPR – </w:t>
      </w:r>
      <w:r>
        <w:rPr>
          <w:bCs/>
        </w:rPr>
        <w:t xml:space="preserve">Plan Strategiczny dla Wspólnej Polityki Rolnej na lata 2023–2027 </w:t>
      </w:r>
      <w:r>
        <w:t>;</w:t>
      </w:r>
    </w:p>
    <w:p w14:paraId="6419202D" w14:textId="77777777" w:rsidR="00707DF3" w:rsidRDefault="00C63724">
      <w:pPr>
        <w:numPr>
          <w:ilvl w:val="0"/>
          <w:numId w:val="5"/>
        </w:numPr>
        <w:spacing w:after="120"/>
        <w:jc w:val="both"/>
        <w:rPr>
          <w:b/>
        </w:rPr>
      </w:pPr>
      <w:r>
        <w:rPr>
          <w:b/>
        </w:rPr>
        <w:t xml:space="preserve">Zarząd Województwa </w:t>
      </w:r>
      <w:r>
        <w:t>– Zarząd Województwa Opolskiego, realizujący w ramach Procedury zadania przypisane zarządowi województwa w ustawie o RLKS;</w:t>
      </w:r>
    </w:p>
    <w:p w14:paraId="6419202E" w14:textId="77777777" w:rsidR="00707DF3" w:rsidRDefault="00C63724">
      <w:pPr>
        <w:widowControl w:val="0"/>
        <w:numPr>
          <w:ilvl w:val="0"/>
          <w:numId w:val="5"/>
        </w:numPr>
        <w:suppressAutoHyphens/>
        <w:spacing w:after="120"/>
        <w:jc w:val="both"/>
      </w:pPr>
      <w:r>
        <w:rPr>
          <w:b/>
        </w:rPr>
        <w:t xml:space="preserve">wniosek </w:t>
      </w:r>
      <w:r>
        <w:t>– wniosek o wsparcie, o którym mowa w ustawie o RLKS;</w:t>
      </w:r>
    </w:p>
    <w:p w14:paraId="6419202F" w14:textId="77777777" w:rsidR="00707DF3" w:rsidRDefault="00C63724">
      <w:pPr>
        <w:widowControl w:val="0"/>
        <w:numPr>
          <w:ilvl w:val="0"/>
          <w:numId w:val="5"/>
        </w:numPr>
        <w:suppressAutoHyphens/>
        <w:spacing w:after="120"/>
        <w:jc w:val="both"/>
      </w:pPr>
      <w:r>
        <w:rPr>
          <w:b/>
        </w:rPr>
        <w:t xml:space="preserve">nabór wniosków </w:t>
      </w:r>
      <w:r>
        <w:t>– przeprowadzany przez LGD w ramach realizacji LSR, zgodnie z ustawą o RLKS i Wytycznymi podstawowymi i szczegółowymi, nabór wniosków na realizację operacji;</w:t>
      </w:r>
    </w:p>
    <w:p w14:paraId="64192030" w14:textId="77777777" w:rsidR="00707DF3" w:rsidRDefault="00C63724">
      <w:pPr>
        <w:widowControl w:val="0"/>
        <w:numPr>
          <w:ilvl w:val="0"/>
          <w:numId w:val="5"/>
        </w:numPr>
        <w:suppressAutoHyphens/>
        <w:spacing w:after="120"/>
        <w:jc w:val="both"/>
      </w:pPr>
      <w:r>
        <w:rPr>
          <w:b/>
        </w:rPr>
        <w:t xml:space="preserve">operacja </w:t>
      </w:r>
      <w:r>
        <w:t xml:space="preserve">– objęta wnioskiem złożonym w naborze wniosków operacja w rozumieniu art. 2 pkt 4 rozporządzenia 2021/1060 Parlamentu Europejskiego i Rady (UE) 2021/1060 z dnia 24 czerwca 2021 r. ustanawiającym wspólne przepisy dotyczące Europejskiego Funduszu Rozwoju Regionalnego, Europejskiego Funduszu Społecznego Plus, Funduszu Spójności, Funduszu na rzecz Sprawiedliwej Transformacji i Europejskiego Funduszu Morskiego, Rybackiego i Akwakultury, a także przepisy finansowe na potrzeby tych funduszy oraz na potrzeby Funduszu Azylu, Migracji i Integracji, Funduszu Bezpieczeństwa Wewnętrznego </w:t>
      </w:r>
      <w:r>
        <w:br/>
        <w:t>i Instrumentu Wsparcia Finansowego na rzecz Zarządzania Granicami i Polityki Wizowej (Dz. Urz. UE L 231 z 30.06.2021, str. 159, z późn. zm.);</w:t>
      </w:r>
    </w:p>
    <w:p w14:paraId="64192031" w14:textId="77777777" w:rsidR="00707DF3" w:rsidRDefault="00C63724">
      <w:pPr>
        <w:widowControl w:val="0"/>
        <w:numPr>
          <w:ilvl w:val="0"/>
          <w:numId w:val="5"/>
        </w:numPr>
        <w:suppressAutoHyphens/>
        <w:spacing w:after="120"/>
        <w:jc w:val="both"/>
      </w:pPr>
      <w:r>
        <w:rPr>
          <w:b/>
        </w:rPr>
        <w:t xml:space="preserve">system IT </w:t>
      </w:r>
      <w:r>
        <w:t>– system IT – system teleinformatyczny Agencji Restrukturyzacji i Modernizacji Rolnictwa, o którym mowa w ustawie o PS WPR;</w:t>
      </w:r>
    </w:p>
    <w:p w14:paraId="64192032" w14:textId="77777777" w:rsidR="00707DF3" w:rsidRDefault="00C63724">
      <w:pPr>
        <w:pStyle w:val="Akapitzlist"/>
        <w:numPr>
          <w:ilvl w:val="0"/>
          <w:numId w:val="5"/>
        </w:numPr>
        <w:suppressAutoHyphens/>
        <w:spacing w:line="360" w:lineRule="auto"/>
        <w:contextualSpacing/>
        <w:jc w:val="both"/>
      </w:pPr>
      <w:r>
        <w:rPr>
          <w:b/>
          <w:bCs/>
          <w:color w:val="000000"/>
        </w:rPr>
        <w:t>regulamin naboru wniosków</w:t>
      </w:r>
      <w:r>
        <w:rPr>
          <w:color w:val="000000"/>
        </w:rPr>
        <w:t xml:space="preserve"> – regulamin naboru wniosków o wsparcie, o którym mowa </w:t>
      </w:r>
      <w:r>
        <w:rPr>
          <w:color w:val="000000"/>
        </w:rPr>
        <w:br/>
        <w:t>w Ustawie RLKS, zawierający elementy, o których mowa w art. 19a ust. 3 tej ustawy;</w:t>
      </w:r>
    </w:p>
    <w:p w14:paraId="64192033" w14:textId="77777777" w:rsidR="00707DF3" w:rsidRDefault="00C63724">
      <w:pPr>
        <w:pStyle w:val="Akapitzlist"/>
        <w:numPr>
          <w:ilvl w:val="0"/>
          <w:numId w:val="5"/>
        </w:numPr>
        <w:suppressAutoHyphens/>
        <w:spacing w:after="120" w:line="360" w:lineRule="auto"/>
        <w:contextualSpacing/>
        <w:jc w:val="both"/>
      </w:pPr>
      <w:r>
        <w:rPr>
          <w:b/>
          <w:bCs/>
          <w:color w:val="000000"/>
        </w:rPr>
        <w:t>warunki przyznania pomocy/warunki udzielenia wsparcia</w:t>
      </w:r>
      <w:r>
        <w:rPr>
          <w:color w:val="000000"/>
        </w:rPr>
        <w:t xml:space="preserve"> – warunki udzielenia wsparcia na wdrażanie LSR, o których mowa w Ustawie RLKS;</w:t>
      </w:r>
    </w:p>
    <w:p w14:paraId="64192034" w14:textId="77777777" w:rsidR="00707DF3" w:rsidRDefault="00C63724">
      <w:pPr>
        <w:widowControl w:val="0"/>
        <w:numPr>
          <w:ilvl w:val="0"/>
          <w:numId w:val="5"/>
        </w:numPr>
        <w:suppressAutoHyphens/>
        <w:spacing w:after="120"/>
        <w:jc w:val="both"/>
      </w:pPr>
      <w:r>
        <w:rPr>
          <w:b/>
          <w:bCs/>
        </w:rPr>
        <w:t xml:space="preserve">okres związania z celem – </w:t>
      </w:r>
      <w:r>
        <w:t>okres po wypłacie pomocy, w trakcie którego beneficjent powinien utrzymać spełnienie warunków przyznania i wypłaty pomocy oraz realizować lub zrealizować określone zobowiązania w ramach danej interwencji PS WPR.</w:t>
      </w:r>
    </w:p>
    <w:p w14:paraId="64192035" w14:textId="77777777" w:rsidR="00707DF3" w:rsidRDefault="00C63724">
      <w:pPr>
        <w:numPr>
          <w:ilvl w:val="0"/>
          <w:numId w:val="9"/>
        </w:numPr>
        <w:spacing w:after="120"/>
        <w:ind w:left="426" w:hanging="426"/>
        <w:jc w:val="both"/>
      </w:pPr>
      <w:r>
        <w:t xml:space="preserve">W przypadku, gdy niniejsza Procedura nie reguluje jednoznacznie postępowania w określonej sytuacji (na przykład ze względu na jej nietypowy charakter) osoby i organy LGD (adresaci Procedury) zobowiązane do stosowania niniejszej Procedury powinni podejmować działania kierując się przepisami prawa oraz </w:t>
      </w:r>
      <w:bookmarkStart w:id="1" w:name="_Hlk164882629"/>
      <w:r>
        <w:t>Wytycznymi podstawowymi i Wytycznymi szczegółowymi</w:t>
      </w:r>
      <w:bookmarkEnd w:id="1"/>
      <w:r>
        <w:t>. W przypadku, gdy przepisy dopuszczają więcej niż jeden możliwy sposób postępowania, adresaci Procedury podejmują działania, które nie naruszają praw wnioskodawców i nie prowadzą do nieuzasadnionego faworyzowania niektórych beneficjentów.</w:t>
      </w:r>
    </w:p>
    <w:p w14:paraId="64192036" w14:textId="77777777" w:rsidR="00707DF3" w:rsidRDefault="00C63724">
      <w:pPr>
        <w:numPr>
          <w:ilvl w:val="0"/>
          <w:numId w:val="9"/>
        </w:numPr>
        <w:spacing w:after="120"/>
        <w:ind w:left="426" w:hanging="426"/>
        <w:jc w:val="both"/>
      </w:pPr>
      <w:r>
        <w:lastRenderedPageBreak/>
        <w:t xml:space="preserve">Odstępowanie od Procedury jest dopuszczalne ze względu na sprzeczność Procedury </w:t>
      </w:r>
      <w:r>
        <w:br/>
        <w:t xml:space="preserve">z przepisami prawa, Wytycznymi podstawowymi lub Wytycznymi szczegółowymi. </w:t>
      </w:r>
      <w:r>
        <w:br/>
        <w:t xml:space="preserve">W przypadku odstąpienia od Procedury jej adresat powinien postępować w sposób zgodny </w:t>
      </w:r>
      <w:r>
        <w:br/>
        <w:t>z przepisami prawa, Wytycznymi podstawowymi i Wytycznymi szczegółowymi, w sposób, który nie narusza praw wnioskodawców i nie prowadzi do nieuzasadnionego faworyzowania niektórych z nich.</w:t>
      </w:r>
    </w:p>
    <w:p w14:paraId="64192037" w14:textId="77777777" w:rsidR="00707DF3" w:rsidRDefault="00C63724">
      <w:pPr>
        <w:numPr>
          <w:ilvl w:val="0"/>
          <w:numId w:val="9"/>
        </w:numPr>
        <w:spacing w:after="120"/>
        <w:ind w:left="426" w:hanging="426"/>
        <w:jc w:val="both"/>
      </w:pPr>
      <w:r>
        <w:t xml:space="preserve">W przypadku zidentyfikowania przez adresatów Procedury kwestii, które nie zostały uregulowane w niniejszej Procedurze, albo które zostały uregulowane w sposób sprzeczny </w:t>
      </w:r>
      <w:r>
        <w:br/>
        <w:t xml:space="preserve">z innymi dokumentami LGD, adresaci Procedury zobowiązani są podejmować działania zmierzające do uzupełnienia lub zmiany niniejszej Procedury, zgodnie z przepisami prawa </w:t>
      </w:r>
      <w:r>
        <w:br/>
        <w:t>i wewnętrznymi regulacjami LGD.</w:t>
      </w:r>
    </w:p>
    <w:p w14:paraId="64192038" w14:textId="77777777" w:rsidR="00707DF3" w:rsidRDefault="00C63724">
      <w:pPr>
        <w:numPr>
          <w:ilvl w:val="0"/>
          <w:numId w:val="9"/>
        </w:numPr>
        <w:spacing w:after="120"/>
        <w:ind w:left="426" w:hanging="426"/>
        <w:jc w:val="both"/>
      </w:pPr>
      <w:r>
        <w:t xml:space="preserve">Procedura podlega udostępnieniu do wiadomości publicznej także poza okresem prowadzenia przez LGD naboru, poprzez trwałe zamieszczenie jej na stronie internetowej LGD w formie pliku do pobrania. Dokument jest także dostępny w formie papierowej w siedzibie i Biurze LGD i jest wydawany na żądanie osobom zainteresowanym. </w:t>
      </w:r>
    </w:p>
    <w:p w14:paraId="64192039" w14:textId="77777777" w:rsidR="00707DF3" w:rsidRDefault="00707DF3">
      <w:pPr>
        <w:spacing w:after="120"/>
        <w:ind w:left="426"/>
        <w:jc w:val="both"/>
      </w:pPr>
    </w:p>
    <w:p w14:paraId="6419203A" w14:textId="77777777" w:rsidR="00707DF3" w:rsidRDefault="00C63724">
      <w:pPr>
        <w:spacing w:after="120"/>
        <w:jc w:val="both"/>
        <w:rPr>
          <w:b/>
        </w:rPr>
      </w:pPr>
      <w:r>
        <w:rPr>
          <w:b/>
        </w:rPr>
        <w:t>ETAP I. OPRACOWANIE I AKTUALIZCJA HARMONOGRAMU NABORU WNIOSKÓW</w:t>
      </w:r>
    </w:p>
    <w:p w14:paraId="6419203B" w14:textId="77777777" w:rsidR="00707DF3" w:rsidRDefault="00707DF3">
      <w:pPr>
        <w:spacing w:after="120"/>
        <w:jc w:val="both"/>
      </w:pPr>
    </w:p>
    <w:p w14:paraId="6419203C" w14:textId="77777777" w:rsidR="00707DF3" w:rsidRDefault="00C63724">
      <w:pPr>
        <w:numPr>
          <w:ilvl w:val="0"/>
          <w:numId w:val="1"/>
        </w:numPr>
        <w:spacing w:after="120"/>
        <w:ind w:left="426" w:hanging="426"/>
        <w:jc w:val="both"/>
      </w:pPr>
      <w:r>
        <w:t xml:space="preserve">Zarząd opracowuje projekt Harmonogramu naboru wniosków, </w:t>
      </w:r>
      <w:r>
        <w:rPr>
          <w:b/>
          <w:bCs/>
        </w:rPr>
        <w:t>będący załącznikiem do Uchwały w sprawie wystąpienia z wnioskiem do ZW o uzgodnienie harmonogramu naboru wniosków na rok …. stanowiącej załącznik nr 1 do niniejszej procedury</w:t>
      </w:r>
      <w:r>
        <w:t xml:space="preserve">, biorąc pod uwagę postanowienia LSR oraz umowy ramowej, i występuje do Zarządu Województwa z wnioskiem o jego akceptację. </w:t>
      </w:r>
    </w:p>
    <w:p w14:paraId="6419203D" w14:textId="77777777" w:rsidR="00707DF3" w:rsidRDefault="00C63724">
      <w:pPr>
        <w:spacing w:after="120"/>
        <w:ind w:left="426"/>
        <w:jc w:val="both"/>
      </w:pPr>
      <w:r>
        <w:t xml:space="preserve">Projekt Harmonogramu naboru wniosków powinien zostać przygotowany w takim terminie, by możliwe było jego podanie do publicznej wiadomości w terminie wskazanym w </w:t>
      </w:r>
      <w:r>
        <w:rPr>
          <w:b/>
          <w:bCs/>
        </w:rPr>
        <w:t>pkt 2 Procedury</w:t>
      </w:r>
      <w:r>
        <w:t>. Sugeruje się, by projekt Harmonogramu został przesłany do Zarządu Województwa do 20 listopada roku poprzedzającego rok, którego dotyczy Harmonogram (z zastrzeżeniem pierwszego Harmonogramu naborów wniosków, który LGD podaje do publicznej wiadomości w terminie 60 dni od dnia zawarcia umowy ramowej).</w:t>
      </w:r>
    </w:p>
    <w:p w14:paraId="6419203E" w14:textId="77777777" w:rsidR="00707DF3" w:rsidRDefault="00C63724">
      <w:pPr>
        <w:spacing w:after="120"/>
        <w:ind w:left="426"/>
        <w:jc w:val="both"/>
      </w:pPr>
      <w:r>
        <w:t>Harmonogram naborów wniosków o przyznanie pomocy określa w szczególności:</w:t>
      </w:r>
    </w:p>
    <w:p w14:paraId="6419203F" w14:textId="77777777" w:rsidR="00707DF3" w:rsidRDefault="00C63724">
      <w:pPr>
        <w:pStyle w:val="Akapitzlist"/>
        <w:numPr>
          <w:ilvl w:val="0"/>
          <w:numId w:val="31"/>
        </w:numPr>
        <w:spacing w:after="120"/>
        <w:ind w:left="851" w:hanging="425"/>
        <w:jc w:val="both"/>
      </w:pPr>
      <w:r>
        <w:t>obszary geograficzne, których dotyczyć będą poszczególne nabory;</w:t>
      </w:r>
    </w:p>
    <w:p w14:paraId="64192040" w14:textId="77777777" w:rsidR="00707DF3" w:rsidRDefault="00C63724">
      <w:pPr>
        <w:pStyle w:val="Akapitzlist"/>
        <w:numPr>
          <w:ilvl w:val="0"/>
          <w:numId w:val="31"/>
        </w:numPr>
        <w:spacing w:after="120"/>
        <w:ind w:left="851" w:hanging="425"/>
        <w:jc w:val="both"/>
      </w:pPr>
      <w:r>
        <w:t>nazwy interwencji, rodzaju operacji i cele szczegółowe poszczególnych naborów</w:t>
      </w:r>
    </w:p>
    <w:p w14:paraId="64192041" w14:textId="77777777" w:rsidR="00707DF3" w:rsidRDefault="00C63724">
      <w:pPr>
        <w:pStyle w:val="Akapitzlist"/>
        <w:numPr>
          <w:ilvl w:val="0"/>
          <w:numId w:val="31"/>
        </w:numPr>
        <w:spacing w:after="120"/>
        <w:ind w:left="851" w:hanging="425"/>
        <w:jc w:val="both"/>
      </w:pPr>
      <w:r>
        <w:t>podmioty uprawnione do ubiegania się o przyznanie pomocy w ramach poszczególnych naborów;</w:t>
      </w:r>
    </w:p>
    <w:p w14:paraId="64192042" w14:textId="7888CB4E" w:rsidR="00707DF3" w:rsidRDefault="00C63724">
      <w:pPr>
        <w:pStyle w:val="Akapitzlist"/>
        <w:numPr>
          <w:ilvl w:val="0"/>
          <w:numId w:val="31"/>
        </w:numPr>
        <w:spacing w:after="120"/>
        <w:ind w:left="851" w:hanging="425"/>
        <w:jc w:val="both"/>
      </w:pPr>
      <w:r>
        <w:t>orientacyjny limit środków przeznaczonych na dany nabór;</w:t>
      </w:r>
    </w:p>
    <w:p w14:paraId="64192043" w14:textId="77777777" w:rsidR="00707DF3" w:rsidRDefault="00C63724">
      <w:pPr>
        <w:pStyle w:val="Akapitzlist"/>
        <w:numPr>
          <w:ilvl w:val="0"/>
          <w:numId w:val="31"/>
        </w:numPr>
        <w:spacing w:after="120"/>
        <w:ind w:left="851" w:hanging="425"/>
        <w:jc w:val="both"/>
      </w:pPr>
      <w:r>
        <w:t>terminy rozpoczęcia i zakończenia poszczególnych naborów.</w:t>
      </w:r>
    </w:p>
    <w:p w14:paraId="64192044" w14:textId="77777777" w:rsidR="00707DF3" w:rsidRDefault="00C63724">
      <w:pPr>
        <w:numPr>
          <w:ilvl w:val="0"/>
          <w:numId w:val="1"/>
        </w:numPr>
        <w:spacing w:after="120"/>
        <w:ind w:left="426" w:hanging="426"/>
        <w:jc w:val="both"/>
      </w:pPr>
      <w:r>
        <w:t>W przypadku akceptacji przez Zarząd Województwa Harmonogramu naborów wniosków Biuro, nie później niż 31 grudnia danego roku, podaje ten Harmonogram do publicznej wiadomości na stronie internetowej LGD.</w:t>
      </w:r>
    </w:p>
    <w:p w14:paraId="64192045" w14:textId="77777777" w:rsidR="00707DF3" w:rsidRDefault="00C63724">
      <w:pPr>
        <w:numPr>
          <w:ilvl w:val="0"/>
          <w:numId w:val="1"/>
        </w:numPr>
        <w:spacing w:after="120"/>
        <w:ind w:left="426" w:hanging="426"/>
        <w:jc w:val="both"/>
      </w:pPr>
      <w:r>
        <w:t xml:space="preserve">Harmonogram naboru wniosków powinien być aktualizowany przez Zarząd co kwartał. W tym celu Zarząd do końca drugiego miesiąca każdego kwartału opracowuje projekt aktualizacji Harmonogramu i przekazuje go do akceptacji Zarządu Województwa, a po jego akceptacji przez Zarząd Województwa Biuro zamieszcza, przed zakończeniem danego kwartału, zaktualizowany Harmonogram na stronie internetowej LGD. </w:t>
      </w:r>
    </w:p>
    <w:p w14:paraId="64192046" w14:textId="77777777" w:rsidR="00707DF3" w:rsidRDefault="00C63724">
      <w:pPr>
        <w:spacing w:after="120"/>
        <w:ind w:left="426"/>
        <w:jc w:val="both"/>
      </w:pPr>
      <w:r>
        <w:lastRenderedPageBreak/>
        <w:t>Jeżeli w danym kwartale nie zachodzi potrzeba aktualizacji Harmonogramu naboru wniosków Zarząd przekazuje stosowną informację Zarządowi Województwa.</w:t>
      </w:r>
    </w:p>
    <w:p w14:paraId="64192047" w14:textId="77777777" w:rsidR="00707DF3" w:rsidRDefault="00C63724">
      <w:pPr>
        <w:numPr>
          <w:ilvl w:val="0"/>
          <w:numId w:val="1"/>
        </w:numPr>
        <w:spacing w:after="120"/>
        <w:ind w:left="426" w:hanging="426"/>
        <w:jc w:val="both"/>
      </w:pPr>
      <w:r>
        <w:t xml:space="preserve">Jeżeli, niezależnie od sytuacji opisanej w </w:t>
      </w:r>
      <w:r>
        <w:rPr>
          <w:b/>
          <w:bCs/>
        </w:rPr>
        <w:t>pkt 3 Procedury</w:t>
      </w:r>
      <w:r>
        <w:t xml:space="preserve">, zachodzi potrzeba aktualizacji Harmonogramu naboru wniosków – postanowienia </w:t>
      </w:r>
      <w:r>
        <w:rPr>
          <w:b/>
          <w:bCs/>
        </w:rPr>
        <w:t>pkt 3 Procedury</w:t>
      </w:r>
      <w:r>
        <w:t xml:space="preserve"> stosuje się odpowiednio.</w:t>
      </w:r>
    </w:p>
    <w:p w14:paraId="64192048" w14:textId="77777777" w:rsidR="00707DF3" w:rsidRDefault="00C63724">
      <w:pPr>
        <w:numPr>
          <w:ilvl w:val="0"/>
          <w:numId w:val="1"/>
        </w:numPr>
        <w:spacing w:after="120"/>
        <w:ind w:left="426" w:hanging="426"/>
        <w:jc w:val="both"/>
      </w:pPr>
      <w:r>
        <w:t>Nabory wniosków ogłaszane przez LGD odbywają się zgodnie z informacjami zawartymi w aktualnym Harmonogramie naboru wniosków.</w:t>
      </w:r>
    </w:p>
    <w:p w14:paraId="64192049" w14:textId="77777777" w:rsidR="00707DF3" w:rsidRDefault="00707DF3">
      <w:pPr>
        <w:spacing w:after="120"/>
        <w:jc w:val="both"/>
      </w:pPr>
    </w:p>
    <w:p w14:paraId="6419204A" w14:textId="77777777" w:rsidR="00707DF3" w:rsidRDefault="00C63724">
      <w:pPr>
        <w:spacing w:after="120"/>
        <w:jc w:val="both"/>
        <w:rPr>
          <w:b/>
        </w:rPr>
      </w:pPr>
      <w:r>
        <w:rPr>
          <w:b/>
        </w:rPr>
        <w:t>ETAP II. USTALENIE WARUNKÓW NABORU WNIOSKÓW, UZGODNIENIE REGULAMINU NABORU WNIOSKÓW Z ZARZĄDEM WOJEWÓDZTWA</w:t>
      </w:r>
    </w:p>
    <w:p w14:paraId="6419204B" w14:textId="77777777" w:rsidR="00707DF3" w:rsidRDefault="00C63724">
      <w:pPr>
        <w:numPr>
          <w:ilvl w:val="0"/>
          <w:numId w:val="1"/>
        </w:numPr>
        <w:spacing w:after="120"/>
        <w:ind w:left="426" w:hanging="426"/>
        <w:jc w:val="both"/>
        <w:rPr>
          <w:bCs/>
        </w:rPr>
      </w:pPr>
      <w:r>
        <w:rPr>
          <w:bCs/>
        </w:rPr>
        <w:t xml:space="preserve">Zarząd we współpracy z Biurem opracowuje projekt </w:t>
      </w:r>
      <w:bookmarkStart w:id="2" w:name="_Hlk164890553"/>
      <w:r>
        <w:rPr>
          <w:bCs/>
        </w:rPr>
        <w:t>Regulaminu naboru wniosków</w:t>
      </w:r>
      <w:bookmarkEnd w:id="2"/>
      <w:r>
        <w:rPr>
          <w:bCs/>
        </w:rPr>
        <w:t xml:space="preserve">, będący załącznikiem do </w:t>
      </w:r>
      <w:r>
        <w:rPr>
          <w:b/>
        </w:rPr>
        <w:t>Uchwały w sprawie wystąpienia z wnioskiem do ZW o uzgodnienie regulaminu naboru wniosków, stanowiącej załącznik nr 2 do niniejszej procedury.</w:t>
      </w:r>
      <w:r>
        <w:rPr>
          <w:bCs/>
        </w:rPr>
        <w:t xml:space="preserve"> Projekt Regulaminu naboru wniosków powinien zostać opracowany w takim terminie, by – uwzględniając konieczność jego uzgodnienia z Zarządem Województwa zgodnie z </w:t>
      </w:r>
      <w:r>
        <w:rPr>
          <w:b/>
        </w:rPr>
        <w:t>pkt 8 Procedury</w:t>
      </w:r>
      <w:r>
        <w:rPr>
          <w:bCs/>
        </w:rPr>
        <w:t xml:space="preserve"> – możliwe było ogłoszenie naboru w terminie wynikającym z aktualnego, zaakceptowanego przez Zarząd Województwa Harmonogramu naboru wniosków.</w:t>
      </w:r>
    </w:p>
    <w:p w14:paraId="6419204C" w14:textId="77777777" w:rsidR="00707DF3" w:rsidRDefault="00C63724">
      <w:pPr>
        <w:spacing w:after="120"/>
        <w:ind w:left="426"/>
        <w:jc w:val="both"/>
        <w:rPr>
          <w:bCs/>
        </w:rPr>
      </w:pPr>
      <w:r>
        <w:rPr>
          <w:bCs/>
        </w:rPr>
        <w:t>Projekt Regulaminu naboru wniosków zawiera co najmniej elementy wskazane w art. 19a ust. 3 ustawy o RLKS oraz art. 86 ust. 4 ustawy o PS WPR, tj.:</w:t>
      </w:r>
    </w:p>
    <w:p w14:paraId="6419204D" w14:textId="77777777" w:rsidR="00707DF3" w:rsidRDefault="00C63724">
      <w:pPr>
        <w:pStyle w:val="Akapitzlist"/>
        <w:numPr>
          <w:ilvl w:val="1"/>
          <w:numId w:val="32"/>
        </w:numPr>
        <w:spacing w:after="120"/>
        <w:ind w:left="851" w:hanging="425"/>
        <w:jc w:val="both"/>
        <w:rPr>
          <w:bCs/>
        </w:rPr>
      </w:pPr>
      <w:r>
        <w:rPr>
          <w:bCs/>
        </w:rPr>
        <w:t>zakres wsparcia na wdrażanie LSR, którego dotyczyć ma dany nabór wniosków, wybrany spośród zakresów określonych w Wytycznych szczegółowych i zgodny z LSR (przy czym jeden nabór dotyczyć może tylko jednego zakresu wsparcia);</w:t>
      </w:r>
    </w:p>
    <w:p w14:paraId="6419204E" w14:textId="7DCC8F7C" w:rsidR="00707DF3" w:rsidRPr="00380D2C" w:rsidRDefault="00C63724">
      <w:pPr>
        <w:pStyle w:val="Akapitzlist"/>
        <w:numPr>
          <w:ilvl w:val="1"/>
          <w:numId w:val="32"/>
        </w:numPr>
        <w:spacing w:after="120"/>
        <w:ind w:left="851" w:hanging="425"/>
        <w:jc w:val="both"/>
        <w:rPr>
          <w:bCs/>
        </w:rPr>
      </w:pPr>
      <w:r w:rsidRPr="00380D2C">
        <w:rPr>
          <w:bCs/>
        </w:rPr>
        <w:t xml:space="preserve">limit środków </w:t>
      </w:r>
      <w:r w:rsidR="009B1C91" w:rsidRPr="00380D2C">
        <w:rPr>
          <w:bCs/>
        </w:rPr>
        <w:t>publicznych</w:t>
      </w:r>
      <w:r w:rsidR="005345B7" w:rsidRPr="00380D2C">
        <w:rPr>
          <w:bCs/>
        </w:rPr>
        <w:t xml:space="preserve"> (EFRROW plus wymagane współfinansowanie krajowe)</w:t>
      </w:r>
      <w:r w:rsidR="001B7BB1" w:rsidRPr="00380D2C">
        <w:rPr>
          <w:bCs/>
        </w:rPr>
        <w:t xml:space="preserve"> do przyznania pomocy</w:t>
      </w:r>
      <w:r w:rsidR="005345B7" w:rsidRPr="00380D2C">
        <w:rPr>
          <w:bCs/>
        </w:rPr>
        <w:t xml:space="preserve"> </w:t>
      </w:r>
      <w:r w:rsidRPr="00380D2C">
        <w:rPr>
          <w:bCs/>
        </w:rPr>
        <w:t xml:space="preserve"> w ramach danego naboru wniosków – </w:t>
      </w:r>
      <w:r w:rsidR="00422A71" w:rsidRPr="00380D2C">
        <w:rPr>
          <w:bCs/>
        </w:rPr>
        <w:t>wyrażony w złotych</w:t>
      </w:r>
      <w:r w:rsidRPr="00380D2C">
        <w:rPr>
          <w:bCs/>
        </w:rPr>
        <w:t>;</w:t>
      </w:r>
    </w:p>
    <w:p w14:paraId="6419204F" w14:textId="77777777" w:rsidR="00707DF3" w:rsidRDefault="00C63724">
      <w:pPr>
        <w:pStyle w:val="Akapitzlist"/>
        <w:numPr>
          <w:ilvl w:val="1"/>
          <w:numId w:val="32"/>
        </w:numPr>
        <w:spacing w:after="120"/>
        <w:ind w:left="851" w:hanging="425"/>
        <w:jc w:val="both"/>
        <w:rPr>
          <w:bCs/>
        </w:rPr>
      </w:pPr>
      <w:r>
        <w:rPr>
          <w:bCs/>
        </w:rPr>
        <w:t>maksymalny, dopuszczalny poziom wsparcia na wdrażanie LSR, kwotę wsparcia na wdrażanie LSR lub minimalną i maksymalną kwotę wsparcia na wdrażanie LSR – zgodne z Wytycznymi szczegółowymi i LSR</w:t>
      </w:r>
    </w:p>
    <w:p w14:paraId="64192050" w14:textId="77777777" w:rsidR="00707DF3" w:rsidRDefault="00C63724">
      <w:pPr>
        <w:pStyle w:val="Akapitzlist"/>
        <w:numPr>
          <w:ilvl w:val="1"/>
          <w:numId w:val="32"/>
        </w:numPr>
        <w:spacing w:after="120"/>
        <w:ind w:left="851" w:hanging="425"/>
        <w:jc w:val="both"/>
        <w:rPr>
          <w:bCs/>
        </w:rPr>
      </w:pPr>
      <w:r>
        <w:rPr>
          <w:bCs/>
        </w:rPr>
        <w:t>formę wsparcia na wdrażanie LSR – zgodną z Wytycznymi szczegółowymi</w:t>
      </w:r>
    </w:p>
    <w:p w14:paraId="64192051" w14:textId="77777777" w:rsidR="00707DF3" w:rsidRDefault="00C63724">
      <w:pPr>
        <w:pStyle w:val="Akapitzlist"/>
        <w:numPr>
          <w:ilvl w:val="1"/>
          <w:numId w:val="32"/>
        </w:numPr>
        <w:spacing w:after="120"/>
        <w:ind w:left="851" w:hanging="425"/>
        <w:jc w:val="both"/>
        <w:rPr>
          <w:bCs/>
        </w:rPr>
      </w:pPr>
      <w:r>
        <w:rPr>
          <w:bCs/>
        </w:rPr>
        <w:t>warunki udzielenia wsparcia na wdrażanie LSR – w tym warunki przewidziane dla danego zakresu wsparcia zgodnie z Wytycznymi szczegółowymi;</w:t>
      </w:r>
    </w:p>
    <w:p w14:paraId="64192052" w14:textId="77777777" w:rsidR="00707DF3" w:rsidRDefault="00C63724">
      <w:pPr>
        <w:pStyle w:val="Akapitzlist"/>
        <w:numPr>
          <w:ilvl w:val="1"/>
          <w:numId w:val="32"/>
        </w:numPr>
        <w:spacing w:after="120"/>
        <w:ind w:left="851" w:hanging="425"/>
        <w:jc w:val="both"/>
        <w:rPr>
          <w:bCs/>
        </w:rPr>
      </w:pPr>
      <w:r>
        <w:rPr>
          <w:bCs/>
        </w:rPr>
        <w:t>kryteria wyboru operacji;</w:t>
      </w:r>
    </w:p>
    <w:p w14:paraId="64192053" w14:textId="77777777" w:rsidR="00707DF3" w:rsidRDefault="00C63724">
      <w:pPr>
        <w:pStyle w:val="Akapitzlist"/>
        <w:numPr>
          <w:ilvl w:val="1"/>
          <w:numId w:val="32"/>
        </w:numPr>
        <w:spacing w:after="120"/>
        <w:ind w:left="851" w:hanging="425"/>
        <w:jc w:val="both"/>
        <w:rPr>
          <w:bCs/>
        </w:rPr>
      </w:pPr>
      <w:r>
        <w:rPr>
          <w:bCs/>
        </w:rPr>
        <w:t>opis procedury udzielania wsparcia na wdrażanie LSR, w tym wskazanie i opis etapów postępowania z wnioskiem przez LGD oraz Zarząd Województwa;</w:t>
      </w:r>
    </w:p>
    <w:p w14:paraId="64192054" w14:textId="77777777" w:rsidR="00707DF3" w:rsidRDefault="00C63724">
      <w:pPr>
        <w:pStyle w:val="Akapitzlist"/>
        <w:numPr>
          <w:ilvl w:val="1"/>
          <w:numId w:val="32"/>
        </w:numPr>
        <w:spacing w:after="120"/>
        <w:ind w:left="851" w:hanging="425"/>
        <w:jc w:val="both"/>
        <w:rPr>
          <w:bCs/>
        </w:rPr>
      </w:pPr>
      <w:r>
        <w:rPr>
          <w:bCs/>
        </w:rPr>
        <w:t>termin składania wniosków, który nie może być krótszy niż 14 i dłuższy niż 60 dni, przy czym rozpoczęcie terminu składania wniosków nie może rozpocząć się wcześniej niż po upływie 14 dni od dnia podania do publicznej wiadomości ogłoszenia o naborze wniosków;</w:t>
      </w:r>
    </w:p>
    <w:p w14:paraId="64192055" w14:textId="77777777" w:rsidR="00707DF3" w:rsidRDefault="00C63724">
      <w:pPr>
        <w:pStyle w:val="Akapitzlist"/>
        <w:numPr>
          <w:ilvl w:val="1"/>
          <w:numId w:val="32"/>
        </w:numPr>
        <w:spacing w:after="120"/>
        <w:ind w:left="851" w:hanging="425"/>
        <w:jc w:val="both"/>
        <w:rPr>
          <w:bCs/>
        </w:rPr>
      </w:pPr>
      <w:r>
        <w:rPr>
          <w:bCs/>
        </w:rPr>
        <w:t>sposób i formę składania wniosków oraz informację o dokumentach niezbędnych do udzielenia wsparcia na wdrażanie LSR – w szczególności informacje dotyczącą składania wniosków poprzez system IT;</w:t>
      </w:r>
    </w:p>
    <w:p w14:paraId="64192056" w14:textId="77777777" w:rsidR="00707DF3" w:rsidRDefault="00C63724">
      <w:pPr>
        <w:pStyle w:val="Akapitzlist"/>
        <w:numPr>
          <w:ilvl w:val="1"/>
          <w:numId w:val="32"/>
        </w:numPr>
        <w:spacing w:after="120"/>
        <w:ind w:left="851" w:hanging="425"/>
        <w:jc w:val="both"/>
        <w:rPr>
          <w:bCs/>
        </w:rPr>
      </w:pPr>
      <w:r>
        <w:rPr>
          <w:bCs/>
        </w:rPr>
        <w:t>zakres, w jakim jest możliwe uzupełnianie lub poprawianie wniosków, oraz sposób, formę i termin złożenia uzupełnień i poprawek;</w:t>
      </w:r>
    </w:p>
    <w:p w14:paraId="64192057" w14:textId="77777777" w:rsidR="00707DF3" w:rsidRDefault="00C63724">
      <w:pPr>
        <w:pStyle w:val="Akapitzlist"/>
        <w:numPr>
          <w:ilvl w:val="1"/>
          <w:numId w:val="32"/>
        </w:numPr>
        <w:spacing w:after="120"/>
        <w:ind w:left="851" w:hanging="425"/>
        <w:jc w:val="both"/>
        <w:rPr>
          <w:bCs/>
        </w:rPr>
      </w:pPr>
      <w:r>
        <w:rPr>
          <w:bCs/>
        </w:rPr>
        <w:t>sposób wymiany korespondencji między wnioskodawcą a LGD i Zarządem Województwa, w szczególności zasady komunikowania się przez system IT;</w:t>
      </w:r>
    </w:p>
    <w:p w14:paraId="64192058" w14:textId="77777777" w:rsidR="00707DF3" w:rsidRDefault="00C63724">
      <w:pPr>
        <w:pStyle w:val="Akapitzlist"/>
        <w:numPr>
          <w:ilvl w:val="1"/>
          <w:numId w:val="32"/>
        </w:numPr>
        <w:spacing w:after="120"/>
        <w:ind w:left="851" w:hanging="425"/>
        <w:jc w:val="both"/>
        <w:rPr>
          <w:bCs/>
        </w:rPr>
      </w:pPr>
      <w:r>
        <w:rPr>
          <w:bCs/>
        </w:rPr>
        <w:lastRenderedPageBreak/>
        <w:t>czynności, które powinny zostać dokonane przed udzieleniem wsparcia na wdrażanie LSR, oraz termin ich dokonania;</w:t>
      </w:r>
    </w:p>
    <w:p w14:paraId="64192059" w14:textId="77777777" w:rsidR="00707DF3" w:rsidRDefault="00C63724">
      <w:pPr>
        <w:pStyle w:val="Akapitzlist"/>
        <w:numPr>
          <w:ilvl w:val="1"/>
          <w:numId w:val="32"/>
        </w:numPr>
        <w:spacing w:after="120"/>
        <w:ind w:left="851" w:hanging="425"/>
        <w:jc w:val="both"/>
        <w:rPr>
          <w:bCs/>
        </w:rPr>
      </w:pPr>
      <w:r>
        <w:rPr>
          <w:bCs/>
        </w:rPr>
        <w:t>informację o miejscu udostępnienia LSR, formularza wniosku oraz formularza umowy o przyznanie pomocy na wdrażanie LSR – w szczególności poprzez wskazanie w treści Regulaminu aktywnego linku do tych dokumentów;</w:t>
      </w:r>
    </w:p>
    <w:p w14:paraId="6419205A" w14:textId="77777777" w:rsidR="00707DF3" w:rsidRDefault="00C63724">
      <w:pPr>
        <w:pStyle w:val="Akapitzlist"/>
        <w:numPr>
          <w:ilvl w:val="1"/>
          <w:numId w:val="32"/>
        </w:numPr>
        <w:spacing w:after="120"/>
        <w:ind w:left="851" w:hanging="425"/>
        <w:jc w:val="both"/>
        <w:rPr>
          <w:bCs/>
        </w:rPr>
      </w:pPr>
      <w:r>
        <w:rPr>
          <w:bCs/>
        </w:rPr>
        <w:t>informację o środkach zaskarżenia przysługujących wnioskodawcy oraz podmiot właściwy do ich rozpatrzenia.</w:t>
      </w:r>
    </w:p>
    <w:p w14:paraId="6419205B" w14:textId="77777777" w:rsidR="00707DF3" w:rsidRDefault="00C63724">
      <w:pPr>
        <w:pStyle w:val="Akapitzlist"/>
        <w:numPr>
          <w:ilvl w:val="0"/>
          <w:numId w:val="35"/>
        </w:numPr>
        <w:spacing w:after="120"/>
        <w:ind w:left="851" w:hanging="425"/>
        <w:jc w:val="both"/>
      </w:pPr>
      <w:r>
        <w:t xml:space="preserve">Opracowanie projektu Regulaminu naboru wniosków powinno zostać poprzedzone w szczególności analizą LSR, aktualnego, zaakceptowanego przez Zarząd Województwa Harmonogramu naboru wniosków, o którym mowa w </w:t>
      </w:r>
      <w:r>
        <w:rPr>
          <w:b/>
          <w:bCs/>
        </w:rPr>
        <w:t>pkt 1 Procedury</w:t>
      </w:r>
      <w:r>
        <w:t xml:space="preserve"> oraz poziomu osiągnięcia wskaźników realizacji LSR.</w:t>
      </w:r>
    </w:p>
    <w:p w14:paraId="6419205C" w14:textId="66BF9DC9" w:rsidR="00707DF3" w:rsidRDefault="00C63724">
      <w:pPr>
        <w:numPr>
          <w:ilvl w:val="0"/>
          <w:numId w:val="1"/>
        </w:numPr>
        <w:spacing w:after="120"/>
        <w:ind w:left="426" w:hanging="426"/>
        <w:jc w:val="both"/>
      </w:pPr>
      <w:r>
        <w:t xml:space="preserve">Wraz z przygotowaniem projektu Regulaminu naboru wniosków, o którym mowa </w:t>
      </w:r>
      <w:r>
        <w:rPr>
          <w:b/>
          <w:bCs/>
        </w:rPr>
        <w:t xml:space="preserve">w pkt 6 Procedury </w:t>
      </w:r>
      <w:r>
        <w:t xml:space="preserve">Zarząd we współpracy z Biurem przygotowuje także projekt </w:t>
      </w:r>
      <w:r>
        <w:rPr>
          <w:b/>
          <w:bCs/>
        </w:rPr>
        <w:t>ogłoszenia o naborze wniosków</w:t>
      </w:r>
      <w:r>
        <w:t xml:space="preserve">…, </w:t>
      </w:r>
      <w:r>
        <w:rPr>
          <w:b/>
          <w:bCs/>
        </w:rPr>
        <w:t xml:space="preserve">stanowiącego załącznik nr 3 do </w:t>
      </w:r>
      <w:r>
        <w:rPr>
          <w:b/>
        </w:rPr>
        <w:t>niniejszej procedury,</w:t>
      </w:r>
      <w:r>
        <w:t xml:space="preserve"> który zawiera co najmniej elementy, o których mowa w art. 19a ust. 2 ustawy o RLKS, spójne z warunkami określonymi </w:t>
      </w:r>
      <w:r w:rsidR="006A51A6">
        <w:br/>
      </w:r>
      <w:r>
        <w:t>w projekcie Regulaminu naboru wniosków, tj.:</w:t>
      </w:r>
    </w:p>
    <w:p w14:paraId="6419205D" w14:textId="77777777" w:rsidR="00707DF3" w:rsidRDefault="00C63724">
      <w:pPr>
        <w:pStyle w:val="Akapitzlist"/>
        <w:numPr>
          <w:ilvl w:val="1"/>
          <w:numId w:val="33"/>
        </w:numPr>
        <w:spacing w:after="120"/>
        <w:ind w:left="851" w:hanging="425"/>
        <w:jc w:val="both"/>
      </w:pPr>
      <w:r>
        <w:t>nazwę LGD oraz Zarządu Województwa;</w:t>
      </w:r>
    </w:p>
    <w:p w14:paraId="6419205E" w14:textId="77777777" w:rsidR="00707DF3" w:rsidRDefault="00C63724">
      <w:pPr>
        <w:pStyle w:val="Akapitzlist"/>
        <w:numPr>
          <w:ilvl w:val="1"/>
          <w:numId w:val="33"/>
        </w:numPr>
        <w:spacing w:after="120"/>
        <w:ind w:left="851" w:hanging="425"/>
        <w:jc w:val="both"/>
      </w:pPr>
      <w:r>
        <w:t>przedmiot naboru wniosków, tj. w szczególności określenie zakresu wsparcia tożsamego z tym, który przewidziano w projekcie Regulaminu naboru;</w:t>
      </w:r>
    </w:p>
    <w:p w14:paraId="6419205F" w14:textId="77777777" w:rsidR="00707DF3" w:rsidRDefault="00C63724">
      <w:pPr>
        <w:pStyle w:val="Akapitzlist"/>
        <w:numPr>
          <w:ilvl w:val="1"/>
          <w:numId w:val="33"/>
        </w:numPr>
        <w:spacing w:after="120"/>
        <w:ind w:left="851" w:hanging="425"/>
        <w:jc w:val="both"/>
      </w:pPr>
      <w:r>
        <w:t>informację o podmiotach uprawnionych do ubiegania się przyznanie pomocy na wdrażanie LSR;</w:t>
      </w:r>
    </w:p>
    <w:p w14:paraId="64192060" w14:textId="77777777" w:rsidR="00707DF3" w:rsidRDefault="00C63724">
      <w:pPr>
        <w:pStyle w:val="Akapitzlist"/>
        <w:numPr>
          <w:ilvl w:val="1"/>
          <w:numId w:val="33"/>
        </w:numPr>
        <w:spacing w:after="120"/>
        <w:ind w:left="851" w:hanging="425"/>
        <w:jc w:val="both"/>
      </w:pPr>
      <w:r>
        <w:t>termin, miejsce oraz formę składania wniosków, przy czym jako miejsce oraz formę należy wskazać system IT;</w:t>
      </w:r>
    </w:p>
    <w:p w14:paraId="64192061" w14:textId="77777777" w:rsidR="00707DF3" w:rsidRDefault="00C63724">
      <w:pPr>
        <w:pStyle w:val="Akapitzlist"/>
        <w:numPr>
          <w:ilvl w:val="1"/>
          <w:numId w:val="33"/>
        </w:numPr>
        <w:spacing w:after="120"/>
        <w:ind w:left="851" w:hanging="425"/>
        <w:jc w:val="both"/>
      </w:pPr>
      <w:r>
        <w:t>miejsce publikacji Regulaminu naboru wniosków (zamieszczenie aktywnego linku do Regulaminu);</w:t>
      </w:r>
    </w:p>
    <w:p w14:paraId="64192062" w14:textId="77777777" w:rsidR="00707DF3" w:rsidRDefault="00C63724">
      <w:pPr>
        <w:pStyle w:val="Akapitzlist"/>
        <w:numPr>
          <w:ilvl w:val="1"/>
          <w:numId w:val="33"/>
        </w:numPr>
        <w:spacing w:after="120"/>
        <w:ind w:left="851" w:hanging="425"/>
        <w:jc w:val="both"/>
      </w:pPr>
      <w:r>
        <w:t>dane do kontaktu z LGD.</w:t>
      </w:r>
    </w:p>
    <w:p w14:paraId="64192063" w14:textId="77777777" w:rsidR="00707DF3" w:rsidRDefault="00C63724">
      <w:pPr>
        <w:numPr>
          <w:ilvl w:val="0"/>
          <w:numId w:val="1"/>
        </w:numPr>
        <w:spacing w:after="120"/>
        <w:ind w:left="426" w:hanging="426"/>
        <w:jc w:val="both"/>
        <w:rPr>
          <w:b/>
          <w:bCs/>
        </w:rPr>
      </w:pPr>
      <w:r>
        <w:t xml:space="preserve">Zarząd występuje do Zarządu Województwa z wnioskiem o uzgodnienie Regulaminu naboru wniosków, o którym mowa w </w:t>
      </w:r>
      <w:r>
        <w:rPr>
          <w:b/>
          <w:bCs/>
        </w:rPr>
        <w:t>pkt 6 Procedury,</w:t>
      </w:r>
      <w:r>
        <w:t xml:space="preserve"> </w:t>
      </w:r>
      <w:r w:rsidRPr="001327DD">
        <w:t xml:space="preserve">w terminie co najmniej 60 dni przed planowanym terminem rozpoczęcia naboru wniosków. </w:t>
      </w:r>
      <w:r>
        <w:t xml:space="preserve">Do wniosku o uzgodnienie Regulaminu naboru wniosków Zarząd może również dołączyć projekt ogłoszenia o naborze. </w:t>
      </w:r>
      <w:r>
        <w:rPr>
          <w:b/>
          <w:bCs/>
        </w:rPr>
        <w:t>Wzór pisma stanowi załącznik nr 4 do niniejszej procedury.</w:t>
      </w:r>
    </w:p>
    <w:p w14:paraId="64192064" w14:textId="77777777" w:rsidR="00707DF3" w:rsidRDefault="00707DF3">
      <w:pPr>
        <w:spacing w:after="120"/>
        <w:jc w:val="both"/>
      </w:pPr>
    </w:p>
    <w:p w14:paraId="64192065" w14:textId="77777777" w:rsidR="00707DF3" w:rsidRDefault="00C63724">
      <w:pPr>
        <w:spacing w:after="120"/>
        <w:jc w:val="both"/>
        <w:rPr>
          <w:b/>
        </w:rPr>
      </w:pPr>
      <w:r>
        <w:rPr>
          <w:b/>
        </w:rPr>
        <w:t>ETAP III. OGŁOSZENIE NABORU WNIOSKÓW, ZMIANA REGULAMINU WNIOSKÓW I UNIEWAŻNIENIE NABORU WNIOSKÓW</w:t>
      </w:r>
    </w:p>
    <w:p w14:paraId="64192066" w14:textId="77777777" w:rsidR="00707DF3" w:rsidRDefault="00C63724">
      <w:pPr>
        <w:numPr>
          <w:ilvl w:val="0"/>
          <w:numId w:val="1"/>
        </w:numPr>
        <w:spacing w:after="120"/>
        <w:ind w:left="426" w:hanging="426"/>
        <w:jc w:val="both"/>
      </w:pPr>
      <w:r>
        <w:t>W przypadku uzgodnienia z Zarządem Województwa Regulaminu naboru wniosków, Biuro:</w:t>
      </w:r>
    </w:p>
    <w:p w14:paraId="64192067" w14:textId="761A5D99" w:rsidR="00707DF3" w:rsidRDefault="00C63724">
      <w:pPr>
        <w:pStyle w:val="Akapitzlist"/>
        <w:numPr>
          <w:ilvl w:val="1"/>
          <w:numId w:val="1"/>
        </w:numPr>
        <w:spacing w:after="120"/>
        <w:ind w:left="851" w:hanging="425"/>
        <w:jc w:val="both"/>
      </w:pPr>
      <w:r>
        <w:t>podaje do publicznej wiadomości co najmniej na stronie internetowej LGD ogłoszenie o naborze wniosków uwzględniające m.in. termin składania wniosków, który jest nie krótszy niż 14 dni i nie dłuższy niż 60 dni</w:t>
      </w:r>
      <w:r w:rsidR="003E7B78">
        <w:t xml:space="preserve">; </w:t>
      </w:r>
      <w:r>
        <w:t>ponadto jeżeli LSR lub inne regulacje wewnętrzne LGD przewidują obowiązek podawania ogłoszenia o naborze wniosków także w inny sposób – Biuro podaje je do wiadomości także w ten sposób;</w:t>
      </w:r>
    </w:p>
    <w:p w14:paraId="64192068" w14:textId="77777777" w:rsidR="00707DF3" w:rsidRDefault="00C63724">
      <w:pPr>
        <w:pStyle w:val="Akapitzlist"/>
        <w:numPr>
          <w:ilvl w:val="1"/>
          <w:numId w:val="1"/>
        </w:numPr>
        <w:spacing w:after="120"/>
        <w:ind w:left="851" w:hanging="425"/>
        <w:jc w:val="both"/>
      </w:pPr>
      <w:r>
        <w:t>zamieszcza regulamin naboru wniosków na stronie internetowej LGD, w miejscu udostępnienia ogłoszenia o naborze wniosków</w:t>
      </w:r>
    </w:p>
    <w:p w14:paraId="64192069" w14:textId="77777777" w:rsidR="00707DF3" w:rsidRDefault="00C63724">
      <w:pPr>
        <w:spacing w:after="120"/>
        <w:ind w:left="426"/>
        <w:jc w:val="both"/>
      </w:pPr>
      <w:r>
        <w:lastRenderedPageBreak/>
        <w:t>– przy czym czynności te powinny zostać zrealizowane nie później niż 14 dni przed dniem planowanego rozpoczęcia terminu składania wniosków, który został wskazany w ogłoszeniu o naborze wniosków.</w:t>
      </w:r>
    </w:p>
    <w:p w14:paraId="6419206A" w14:textId="0D5D2D48" w:rsidR="00707DF3" w:rsidRDefault="00C63724">
      <w:pPr>
        <w:numPr>
          <w:ilvl w:val="0"/>
          <w:numId w:val="1"/>
        </w:numPr>
        <w:spacing w:after="120"/>
        <w:ind w:left="426" w:hanging="426"/>
        <w:jc w:val="both"/>
      </w:pPr>
      <w:r>
        <w:t xml:space="preserve">Po podaniu, zgodnie z </w:t>
      </w:r>
      <w:r>
        <w:rPr>
          <w:b/>
          <w:bCs/>
        </w:rPr>
        <w:t>pkt 9 Procedury</w:t>
      </w:r>
      <w:r>
        <w:t>, do publicznej wiadomości ogłoszenia o naborze wniosków zmiana Regulaminu naboru wniosków przez LGD jest możliwa</w:t>
      </w:r>
      <w:r w:rsidR="00D66349">
        <w:t xml:space="preserve"> w zakresie</w:t>
      </w:r>
      <w:r>
        <w:t>:</w:t>
      </w:r>
    </w:p>
    <w:p w14:paraId="6419206B" w14:textId="00CD4716" w:rsidR="00707DF3" w:rsidRDefault="00C63724">
      <w:pPr>
        <w:pStyle w:val="Akapitzlist"/>
        <w:numPr>
          <w:ilvl w:val="1"/>
          <w:numId w:val="1"/>
        </w:numPr>
        <w:spacing w:after="120"/>
        <w:ind w:left="851" w:hanging="425"/>
        <w:jc w:val="both"/>
      </w:pPr>
      <w:r>
        <w:t xml:space="preserve">zmiana inna niż </w:t>
      </w:r>
      <w:r w:rsidR="00D66349">
        <w:t xml:space="preserve">w </w:t>
      </w:r>
      <w:r w:rsidR="00D66349" w:rsidRPr="00D66349">
        <w:rPr>
          <w:b/>
          <w:bCs/>
        </w:rPr>
        <w:t>ppkt 2</w:t>
      </w:r>
      <w:r>
        <w:t xml:space="preserve"> jest dopuszczalna wyłącznie w sytuacji, w której w ramach danego naboru wniosków nie złożono jeszcze wniosku</w:t>
      </w:r>
      <w:r w:rsidR="00BA1011">
        <w:t xml:space="preserve"> o przyznanie pomocy</w:t>
      </w:r>
      <w:r>
        <w:t>;</w:t>
      </w:r>
      <w:r w:rsidR="00E35BD8">
        <w:t xml:space="preserve"> zmiana ta skutkuje</w:t>
      </w:r>
      <w:r w:rsidR="001A3434">
        <w:t xml:space="preserve"> wydłużeniem terminu składania wniosków o przyznanie pomocy o czas niezbędny do przygotowania i złożenia wniosk</w:t>
      </w:r>
      <w:r w:rsidR="00A31192">
        <w:t>u o przyznanie pomocy;</w:t>
      </w:r>
    </w:p>
    <w:p w14:paraId="6419206C" w14:textId="601521ED" w:rsidR="00707DF3" w:rsidRDefault="00C63724">
      <w:pPr>
        <w:pStyle w:val="Akapitzlist"/>
        <w:numPr>
          <w:ilvl w:val="1"/>
          <w:numId w:val="1"/>
        </w:numPr>
        <w:spacing w:after="120"/>
        <w:ind w:left="851" w:hanging="425"/>
        <w:jc w:val="both"/>
      </w:pPr>
      <w:r>
        <w:t xml:space="preserve">zmiana </w:t>
      </w:r>
      <w:r w:rsidR="00051699">
        <w:t>w zakresie</w:t>
      </w:r>
      <w:r>
        <w:t xml:space="preserve"> limitu środków przeznaczonych na </w:t>
      </w:r>
      <w:r w:rsidR="00B07CF0">
        <w:t>przyznanie</w:t>
      </w:r>
      <w:r>
        <w:t xml:space="preserve"> pomocy może być dokonana </w:t>
      </w:r>
      <w:r w:rsidRPr="001327DD">
        <w:t xml:space="preserve">w ramach </w:t>
      </w:r>
      <w:r w:rsidR="00621D8D">
        <w:t xml:space="preserve">danego </w:t>
      </w:r>
      <w:r w:rsidRPr="001327DD">
        <w:t>nabor</w:t>
      </w:r>
      <w:r w:rsidR="00621D8D">
        <w:t>u</w:t>
      </w:r>
      <w:r w:rsidRPr="001327DD">
        <w:t xml:space="preserve"> ogłaszan</w:t>
      </w:r>
      <w:r w:rsidR="00621D8D">
        <w:t>ego</w:t>
      </w:r>
      <w:r w:rsidRPr="001327DD">
        <w:t xml:space="preserve"> przez </w:t>
      </w:r>
      <w:r w:rsidR="009D5D90">
        <w:t>LGD</w:t>
      </w:r>
      <w:r>
        <w:t xml:space="preserve">, jeśli żadnemu wnioskodawcy nie odmówiono jeszcze przyznania pomocy z powodu wyczerpania środków, co wynika </w:t>
      </w:r>
      <w:r w:rsidR="006A51A6">
        <w:br/>
      </w:r>
      <w:r>
        <w:t>z pkt. VII.2.3 ust. 8 pkt. 2) Wytycznych podstawowych;</w:t>
      </w:r>
    </w:p>
    <w:p w14:paraId="6419206E" w14:textId="7D095EFA" w:rsidR="00707DF3" w:rsidRDefault="00C63724">
      <w:pPr>
        <w:numPr>
          <w:ilvl w:val="0"/>
          <w:numId w:val="1"/>
        </w:numPr>
        <w:spacing w:after="120"/>
        <w:ind w:left="426" w:hanging="426"/>
        <w:jc w:val="both"/>
      </w:pPr>
      <w:r w:rsidRPr="001327DD">
        <w:t>Zmian</w:t>
      </w:r>
      <w:r w:rsidR="0078305D">
        <w:t>y</w:t>
      </w:r>
      <w:r w:rsidRPr="001327DD">
        <w:t xml:space="preserve"> Regulaminu naboru wniosków w sytuacjach określonych w </w:t>
      </w:r>
      <w:r w:rsidRPr="001327DD">
        <w:rPr>
          <w:b/>
          <w:bCs/>
        </w:rPr>
        <w:t>pkt 10 Procedury</w:t>
      </w:r>
      <w:r w:rsidRPr="001327DD">
        <w:t xml:space="preserve"> </w:t>
      </w:r>
      <w:r>
        <w:t>wymaga</w:t>
      </w:r>
      <w:r w:rsidR="0078305D">
        <w:t>ją</w:t>
      </w:r>
      <w:r>
        <w:t xml:space="preserve"> uzgodnienia z Zarządem</w:t>
      </w:r>
      <w:r w:rsidR="00415257">
        <w:t xml:space="preserve"> Województwa</w:t>
      </w:r>
      <w:r w:rsidR="00BE48AB">
        <w:t xml:space="preserve">. </w:t>
      </w:r>
    </w:p>
    <w:p w14:paraId="79FB49E2" w14:textId="3F41CA04" w:rsidR="00C97F3F" w:rsidRPr="001327DD" w:rsidRDefault="00C97F3F" w:rsidP="00C97F3F">
      <w:pPr>
        <w:spacing w:after="120"/>
        <w:ind w:left="426"/>
        <w:jc w:val="both"/>
      </w:pPr>
      <w:r>
        <w:t xml:space="preserve">Po uzgodnieniu z ZW zmian w Regulaminie Biuro udostępnia zmiany Regulaminu naboru wniosków wraz z ich uzasadnieniem oraz wskazuje termin, od którego są stosowane, przez aktualizację ogłoszenia o naborze wniosków (w miejscu, w którym zamieszczono ogłoszenie </w:t>
      </w:r>
      <w:r w:rsidR="00415257">
        <w:br/>
      </w:r>
      <w:r>
        <w:t>o naborze, zamieszcza się stosowny komunikat o zmianie Regulaminu)</w:t>
      </w:r>
      <w:r w:rsidR="00415257">
        <w:t>.</w:t>
      </w:r>
    </w:p>
    <w:p w14:paraId="6419206F" w14:textId="6F19FCF3" w:rsidR="00707DF3" w:rsidRDefault="001A55ED">
      <w:pPr>
        <w:numPr>
          <w:ilvl w:val="0"/>
          <w:numId w:val="1"/>
        </w:numPr>
        <w:spacing w:after="120"/>
        <w:ind w:left="426" w:hanging="426"/>
        <w:jc w:val="both"/>
      </w:pPr>
      <w:r>
        <w:t xml:space="preserve">Zapisów </w:t>
      </w:r>
      <w:r w:rsidRPr="00380D2C">
        <w:rPr>
          <w:b/>
          <w:bCs/>
        </w:rPr>
        <w:t>pkt</w:t>
      </w:r>
      <w:r w:rsidR="00C63724" w:rsidRPr="00380D2C">
        <w:rPr>
          <w:b/>
          <w:bCs/>
        </w:rPr>
        <w:t>.</w:t>
      </w:r>
      <w:r w:rsidRPr="00380D2C">
        <w:rPr>
          <w:b/>
          <w:bCs/>
        </w:rPr>
        <w:t xml:space="preserve"> 10</w:t>
      </w:r>
      <w:r w:rsidR="00E96A16" w:rsidRPr="00380D2C">
        <w:rPr>
          <w:b/>
          <w:bCs/>
        </w:rPr>
        <w:t xml:space="preserve"> ppkt.1</w:t>
      </w:r>
      <w:r w:rsidR="00E96A16">
        <w:t xml:space="preserve"> nie stosuje się</w:t>
      </w:r>
      <w:r w:rsidR="00BA717B">
        <w:t xml:space="preserve"> jeżeli konieczność </w:t>
      </w:r>
      <w:r w:rsidR="005D2FC1">
        <w:t xml:space="preserve">dokonania zmiany regulaminu naboru wniosków wynika  z odrębnych przepisów lub ze zmiany </w:t>
      </w:r>
      <w:r w:rsidR="00217DC1">
        <w:t xml:space="preserve">warunków określonych w przepisach regulujących zasady przyznania pomocy z udziałem EFRROW lub na podstawie tych przepisów oraz </w:t>
      </w:r>
      <w:r w:rsidR="00D72B2D">
        <w:t>jeżeli zmiana dotyczy zwiększenia kwoty przeznaczonej na przyznanie pomocy na operacje w ramach danego naboru</w:t>
      </w:r>
      <w:r w:rsidR="00415257">
        <w:t xml:space="preserve"> wniosków o przyznanie pomocy.</w:t>
      </w:r>
    </w:p>
    <w:p w14:paraId="64192070" w14:textId="77777777" w:rsidR="00707DF3" w:rsidRDefault="00C63724">
      <w:pPr>
        <w:numPr>
          <w:ilvl w:val="0"/>
          <w:numId w:val="1"/>
        </w:numPr>
        <w:spacing w:after="120"/>
        <w:ind w:left="426" w:hanging="426"/>
        <w:jc w:val="both"/>
      </w:pPr>
      <w:r>
        <w:t>Po ogłoszeniu naboru LGD ma prawo unieważnić nabór wniosków wyłącznie w sytuacjach określonych w art. 19a ust. 9 ustawy o RLKS, tj. jeżeli:</w:t>
      </w:r>
    </w:p>
    <w:p w14:paraId="64192071" w14:textId="77777777" w:rsidR="00707DF3" w:rsidRDefault="00C63724">
      <w:pPr>
        <w:pStyle w:val="Akapitzlist"/>
        <w:numPr>
          <w:ilvl w:val="1"/>
          <w:numId w:val="34"/>
        </w:numPr>
        <w:spacing w:after="120"/>
        <w:ind w:left="851" w:hanging="425"/>
        <w:jc w:val="both"/>
      </w:pPr>
      <w:r>
        <w:t>w terminie składania wniosków, wskazanym w ogłoszeniu o naborze, nie złożono żadnego wniosku lub</w:t>
      </w:r>
    </w:p>
    <w:p w14:paraId="64192072" w14:textId="77777777" w:rsidR="00707DF3" w:rsidRDefault="00C63724">
      <w:pPr>
        <w:pStyle w:val="Akapitzlist"/>
        <w:numPr>
          <w:ilvl w:val="1"/>
          <w:numId w:val="34"/>
        </w:numPr>
        <w:spacing w:after="120"/>
        <w:ind w:left="851" w:hanging="425"/>
        <w:jc w:val="both"/>
      </w:pPr>
      <w:r>
        <w:t>wystąpiła istotna zmiana okoliczności powodująca, że wybór operacji nie leży w interesie publicznym, czego nie można było wcześniej przewidzieć, lub</w:t>
      </w:r>
    </w:p>
    <w:p w14:paraId="64192073" w14:textId="77777777" w:rsidR="00707DF3" w:rsidRDefault="00C63724">
      <w:pPr>
        <w:pStyle w:val="Akapitzlist"/>
        <w:numPr>
          <w:ilvl w:val="1"/>
          <w:numId w:val="34"/>
        </w:numPr>
        <w:spacing w:after="120"/>
        <w:ind w:left="851" w:hanging="425"/>
        <w:jc w:val="both"/>
      </w:pPr>
      <w:r>
        <w:t>postępowanie jest obarczone niemożliwą do usunięcia wadą prawną.</w:t>
      </w:r>
    </w:p>
    <w:p w14:paraId="64192074" w14:textId="77777777" w:rsidR="00707DF3" w:rsidRDefault="00C63724">
      <w:pPr>
        <w:numPr>
          <w:ilvl w:val="0"/>
          <w:numId w:val="1"/>
        </w:numPr>
        <w:spacing w:after="120"/>
        <w:ind w:left="426" w:hanging="426"/>
        <w:jc w:val="both"/>
      </w:pPr>
      <w:r>
        <w:t xml:space="preserve">W przypadku wystąpienia jednej z sytuacji, o których mowa w </w:t>
      </w:r>
      <w:r>
        <w:rPr>
          <w:b/>
          <w:bCs/>
        </w:rPr>
        <w:t>pkt 13 Procedury</w:t>
      </w:r>
      <w:r>
        <w:t>, Zarząd występuje do Zarządu Województwa z wnioskiem o akceptację unieważnienia naboru wniosków. We wniosku należy w szczególności wskazać nabór, którego dotyczy wniosek, opisać okoliczności, które uzasadniają unieważnienie naboru, wskazać, którą z przesłanek określonych w art. 19a ustawy o RLKS te okoliczności wypełniają.</w:t>
      </w:r>
    </w:p>
    <w:p w14:paraId="64192075" w14:textId="77777777" w:rsidR="00707DF3" w:rsidRDefault="00C63724">
      <w:pPr>
        <w:numPr>
          <w:ilvl w:val="0"/>
          <w:numId w:val="1"/>
        </w:numPr>
        <w:spacing w:after="120"/>
        <w:ind w:left="426" w:hanging="426"/>
        <w:jc w:val="both"/>
      </w:pPr>
      <w:r>
        <w:t xml:space="preserve">W przypadku akceptacji przez Zarząd Województwa wniosku o unieważnienie naboru, o którym mowa w </w:t>
      </w:r>
      <w:r>
        <w:rPr>
          <w:b/>
          <w:bCs/>
        </w:rPr>
        <w:t>pkt 14 Procedury</w:t>
      </w:r>
      <w:r>
        <w:t xml:space="preserve">, Biuro podaje do publicznej wiadomości, tj. co najmniej na stronie internetowej LGD, informację o unieważnieniu naboru wniosków. </w:t>
      </w:r>
    </w:p>
    <w:p w14:paraId="64192076" w14:textId="77777777" w:rsidR="00707DF3" w:rsidRDefault="00C63724">
      <w:pPr>
        <w:pStyle w:val="Akapitzlist"/>
        <w:numPr>
          <w:ilvl w:val="0"/>
          <w:numId w:val="35"/>
        </w:numPr>
        <w:spacing w:after="120"/>
        <w:ind w:left="851" w:hanging="425"/>
        <w:jc w:val="both"/>
      </w:pPr>
      <w:r>
        <w:t xml:space="preserve">W informacji o unieważnieniu naboru wniosków wskazuje się którego naboru wniosków dotyczy unieważnienie, podstawę prawną unieważnienia oraz zamieszcza się wzmiankę, że unieważnienie naboru nie stanowi podstawy wniesienia protestu, o którym mowa w art. 22 ust. 1 ustawy o RLKS, zaś w przypadku złożenia wniosku przed podaniem do publicznej wiadomości informacji o unieważnieniu naboru, operacja objęta takim wnioskiem nie może uzyskać wsparcia. </w:t>
      </w:r>
    </w:p>
    <w:p w14:paraId="4C120052" w14:textId="5E094BAF" w:rsidR="00947C31" w:rsidRPr="00FD7BC2" w:rsidRDefault="00C63724" w:rsidP="008A3A8F">
      <w:pPr>
        <w:numPr>
          <w:ilvl w:val="0"/>
          <w:numId w:val="1"/>
        </w:numPr>
        <w:spacing w:after="120"/>
        <w:ind w:left="426" w:hanging="426"/>
        <w:jc w:val="both"/>
      </w:pPr>
      <w:r w:rsidRPr="00FD7BC2">
        <w:lastRenderedPageBreak/>
        <w:t xml:space="preserve">W przypadku ogłoszenia naboru wniosków Biuro LGD przeprowadza spotkania informacyjne dla potencjalnych beneficjentów </w:t>
      </w:r>
      <w:r w:rsidR="00760376">
        <w:t>lub</w:t>
      </w:r>
      <w:r w:rsidRPr="00FD7BC2">
        <w:t xml:space="preserve"> prowadzi inne, określone przez Zarząd lub wskazane w LSR działania aktywizujące lokalną społeczność i zachęcające ją do składania wniosków w naborze. </w:t>
      </w:r>
      <w:r w:rsidR="00406EC5" w:rsidRPr="00FD7BC2">
        <w:t xml:space="preserve">Pracownikom </w:t>
      </w:r>
      <w:r w:rsidR="005564CC" w:rsidRPr="00FD7BC2">
        <w:t xml:space="preserve">Biura, </w:t>
      </w:r>
      <w:r w:rsidR="00EE0B15" w:rsidRPr="00FD7BC2">
        <w:t>Członkom Rady</w:t>
      </w:r>
      <w:r w:rsidR="005564CC" w:rsidRPr="00FD7BC2">
        <w:t xml:space="preserve"> oraz członkom Zarządu</w:t>
      </w:r>
      <w:r w:rsidR="00EE0B15" w:rsidRPr="00FD7BC2">
        <w:t xml:space="preserve"> zabrania się świadczenia odpłatnego</w:t>
      </w:r>
      <w:r w:rsidR="008A3A8F" w:rsidRPr="00FD7BC2">
        <w:t xml:space="preserve"> doradztwa </w:t>
      </w:r>
      <w:r w:rsidR="0017171C" w:rsidRPr="00FD7BC2">
        <w:t xml:space="preserve">na rzecz podmiotów ubiegających się o wsparcie realizacji operacji lub </w:t>
      </w:r>
      <w:r w:rsidR="0067084F">
        <w:br/>
      </w:r>
      <w:r w:rsidR="0017171C" w:rsidRPr="00FD7BC2">
        <w:t>o powierzenie grantu</w:t>
      </w:r>
      <w:r w:rsidR="002B53C1" w:rsidRPr="00FD7BC2">
        <w:t xml:space="preserve"> w ramach wdrażanej Lokalnej Strategii Rozwoju (LSR), której realizatorem jest LGD.</w:t>
      </w:r>
    </w:p>
    <w:p w14:paraId="64192078" w14:textId="77777777" w:rsidR="00707DF3" w:rsidRDefault="00C63724">
      <w:pPr>
        <w:numPr>
          <w:ilvl w:val="0"/>
          <w:numId w:val="1"/>
        </w:numPr>
        <w:spacing w:after="120"/>
        <w:ind w:left="426" w:hanging="426"/>
        <w:jc w:val="both"/>
      </w:pPr>
      <w:r>
        <w:t>W okresie poprzedzającym rozpoczęcie naboru oraz w trakcie jego trwania Biuro udziela informacji potencjalnym wnioskodawcom na temat naboru, warunków przyznania pomocy, tego jak przygotować wniosek, jak rozumieć poszczególne kryteria wyboru operacji, a także wyjaśniają wątpliwości dotyczące kwalifikowalności wydatków oraz procedury przyznania pomocy.</w:t>
      </w:r>
    </w:p>
    <w:p w14:paraId="64192079" w14:textId="77777777" w:rsidR="00707DF3" w:rsidRDefault="00C63724">
      <w:pPr>
        <w:spacing w:after="120"/>
        <w:ind w:left="426"/>
        <w:jc w:val="both"/>
      </w:pPr>
      <w:r>
        <w:t>Pracownicy Biura udzielają informacji:</w:t>
      </w:r>
    </w:p>
    <w:p w14:paraId="6419207A" w14:textId="77777777" w:rsidR="00707DF3" w:rsidRDefault="00C63724">
      <w:pPr>
        <w:numPr>
          <w:ilvl w:val="0"/>
          <w:numId w:val="3"/>
        </w:numPr>
        <w:spacing w:after="120"/>
        <w:ind w:left="851" w:hanging="425"/>
        <w:jc w:val="both"/>
      </w:pPr>
      <w:r>
        <w:t>telefonicznie;</w:t>
      </w:r>
    </w:p>
    <w:p w14:paraId="6419207B" w14:textId="77777777" w:rsidR="00707DF3" w:rsidRDefault="00C63724">
      <w:pPr>
        <w:numPr>
          <w:ilvl w:val="0"/>
          <w:numId w:val="3"/>
        </w:numPr>
        <w:spacing w:after="120"/>
        <w:ind w:left="851" w:hanging="425"/>
        <w:jc w:val="both"/>
      </w:pPr>
      <w:r>
        <w:t>osobiście w trakcie spotkań z wnioskodawcami w Biurze;</w:t>
      </w:r>
    </w:p>
    <w:p w14:paraId="6419207C" w14:textId="77777777" w:rsidR="00707DF3" w:rsidRDefault="00C63724">
      <w:pPr>
        <w:numPr>
          <w:ilvl w:val="0"/>
          <w:numId w:val="3"/>
        </w:numPr>
        <w:spacing w:after="120"/>
        <w:ind w:left="851" w:hanging="425"/>
        <w:jc w:val="both"/>
      </w:pPr>
      <w:r>
        <w:t>drogą elektroniczną (korespondencja e-mail).</w:t>
      </w:r>
    </w:p>
    <w:p w14:paraId="6419207D" w14:textId="77777777" w:rsidR="00707DF3" w:rsidRDefault="00C63724">
      <w:pPr>
        <w:numPr>
          <w:ilvl w:val="0"/>
          <w:numId w:val="2"/>
        </w:numPr>
        <w:spacing w:after="120"/>
        <w:ind w:left="851" w:hanging="425"/>
        <w:jc w:val="both"/>
      </w:pPr>
      <w:r>
        <w:t>Pracownicy Biura nie wypełniają wniosków za wnioskodawcę.</w:t>
      </w:r>
    </w:p>
    <w:p w14:paraId="68B570A6" w14:textId="3D370CD6" w:rsidR="009C29E0" w:rsidRDefault="00C63724" w:rsidP="00947C31">
      <w:pPr>
        <w:numPr>
          <w:ilvl w:val="0"/>
          <w:numId w:val="2"/>
        </w:numPr>
        <w:spacing w:after="120"/>
        <w:ind w:left="851" w:hanging="425"/>
        <w:jc w:val="both"/>
      </w:pPr>
      <w:r>
        <w:t>Pracownicy Biura traktują wszystkich wnioskodawców w jednakowy sposób, nie faworyzując żadnego z nich.</w:t>
      </w:r>
    </w:p>
    <w:p w14:paraId="6419207F" w14:textId="77777777" w:rsidR="00707DF3" w:rsidRDefault="00C63724">
      <w:pPr>
        <w:widowControl w:val="0"/>
        <w:numPr>
          <w:ilvl w:val="0"/>
          <w:numId w:val="1"/>
        </w:numPr>
        <w:suppressAutoHyphens/>
        <w:spacing w:after="120"/>
        <w:ind w:left="426" w:hanging="426"/>
        <w:jc w:val="both"/>
        <w:rPr>
          <w:color w:val="000000"/>
        </w:rPr>
      </w:pPr>
      <w:r>
        <w:rPr>
          <w:color w:val="000000"/>
        </w:rPr>
        <w:t>Zarząd, po uzgodnieniu terminu naboru wniosków z Zarządem Województwa, informuje Przewodniczącego Rady drogą elektroniczną albo osobiście lub telefonicznie (w tym wypadku jednak sporządzając krótką notatkę z rozmowy) o konieczności zwołania posiedzenia Rady w celu wyboru wniosków, wskazując przybliżony termin, w którym posiedzenie Rady powinno się odbyć – co zostało szczegółowo określone w Regulaminie Rady.</w:t>
      </w:r>
    </w:p>
    <w:p w14:paraId="64192080" w14:textId="77777777" w:rsidR="00707DF3" w:rsidRDefault="00C63724">
      <w:pPr>
        <w:pStyle w:val="Akapitzlist"/>
        <w:widowControl w:val="0"/>
        <w:numPr>
          <w:ilvl w:val="0"/>
          <w:numId w:val="26"/>
        </w:numPr>
        <w:suppressAutoHyphens/>
        <w:spacing w:after="120"/>
        <w:ind w:left="851" w:hanging="425"/>
        <w:jc w:val="both"/>
        <w:rPr>
          <w:color w:val="000000"/>
        </w:rPr>
      </w:pPr>
      <w:r>
        <w:rPr>
          <w:color w:val="000000"/>
        </w:rPr>
        <w:t>Zarząd wskazując przybliżony termin posiedzenia Rady bierze pod uwagę, że LGD zobowiązane jest w terminie 60 dni od dnia następującego po ostatnim dniu terminu składania wniosków (wskazanego w ogłoszeniu o naborze):</w:t>
      </w:r>
    </w:p>
    <w:p w14:paraId="64192081" w14:textId="77777777" w:rsidR="00707DF3" w:rsidRDefault="00C63724">
      <w:pPr>
        <w:widowControl w:val="0"/>
        <w:numPr>
          <w:ilvl w:val="0"/>
          <w:numId w:val="27"/>
        </w:numPr>
        <w:suppressAutoHyphens/>
        <w:spacing w:after="120"/>
        <w:ind w:left="1276" w:hanging="425"/>
        <w:jc w:val="both"/>
        <w:rPr>
          <w:color w:val="000000"/>
        </w:rPr>
      </w:pPr>
      <w:r>
        <w:rPr>
          <w:color w:val="000000"/>
        </w:rPr>
        <w:t xml:space="preserve">dokonać wyboru operacji i ustalenia kwoty wsparcia, </w:t>
      </w:r>
    </w:p>
    <w:p w14:paraId="64192082" w14:textId="77777777" w:rsidR="00707DF3" w:rsidRDefault="00C63724">
      <w:pPr>
        <w:widowControl w:val="0"/>
        <w:numPr>
          <w:ilvl w:val="0"/>
          <w:numId w:val="27"/>
        </w:numPr>
        <w:suppressAutoHyphens/>
        <w:spacing w:after="120"/>
        <w:ind w:left="1276" w:hanging="425"/>
        <w:jc w:val="both"/>
        <w:rPr>
          <w:color w:val="000000"/>
        </w:rPr>
      </w:pPr>
      <w:r>
        <w:rPr>
          <w:color w:val="000000"/>
        </w:rPr>
        <w:t xml:space="preserve">poinformować o wynikach oceny wnioskodawców, </w:t>
      </w:r>
    </w:p>
    <w:p w14:paraId="64192083" w14:textId="77777777" w:rsidR="00707DF3" w:rsidRDefault="00C63724">
      <w:pPr>
        <w:widowControl w:val="0"/>
        <w:numPr>
          <w:ilvl w:val="0"/>
          <w:numId w:val="27"/>
        </w:numPr>
        <w:suppressAutoHyphens/>
        <w:spacing w:after="120"/>
        <w:ind w:left="1276" w:hanging="425"/>
        <w:jc w:val="both"/>
        <w:rPr>
          <w:color w:val="000000"/>
        </w:rPr>
      </w:pPr>
      <w:r>
        <w:rPr>
          <w:color w:val="000000"/>
        </w:rPr>
        <w:t>zamieścić wymagane przez ustawę o RLKS, Wytyczne podstawowe i Wytyczne szczegółowe dokumenty na swojej stronie internetowej,</w:t>
      </w:r>
    </w:p>
    <w:p w14:paraId="64192085" w14:textId="3F0F2448" w:rsidR="00707DF3" w:rsidRDefault="00C63724" w:rsidP="008A3A8F">
      <w:pPr>
        <w:widowControl w:val="0"/>
        <w:numPr>
          <w:ilvl w:val="0"/>
          <w:numId w:val="27"/>
        </w:numPr>
        <w:suppressAutoHyphens/>
        <w:spacing w:after="120"/>
        <w:ind w:left="1276" w:hanging="425"/>
        <w:jc w:val="both"/>
        <w:rPr>
          <w:color w:val="000000"/>
        </w:rPr>
      </w:pPr>
      <w:r>
        <w:rPr>
          <w:color w:val="000000"/>
        </w:rPr>
        <w:t>przekazać dokumentację z naboru do Zarządu Województwa.</w:t>
      </w:r>
    </w:p>
    <w:p w14:paraId="1A249D32" w14:textId="77777777" w:rsidR="00447DB8" w:rsidRPr="008A3A8F" w:rsidRDefault="00447DB8" w:rsidP="00447DB8">
      <w:pPr>
        <w:widowControl w:val="0"/>
        <w:suppressAutoHyphens/>
        <w:spacing w:after="120"/>
        <w:ind w:left="1276"/>
        <w:jc w:val="both"/>
        <w:rPr>
          <w:color w:val="000000"/>
        </w:rPr>
      </w:pPr>
    </w:p>
    <w:p w14:paraId="64192086" w14:textId="77777777" w:rsidR="00707DF3" w:rsidRDefault="00C63724">
      <w:pPr>
        <w:spacing w:after="120"/>
        <w:jc w:val="both"/>
        <w:rPr>
          <w:b/>
        </w:rPr>
      </w:pPr>
      <w:r>
        <w:rPr>
          <w:b/>
        </w:rPr>
        <w:t>ETAP IV. SKŁADANIE WNIOSKÓW W RAMACH NABORU.</w:t>
      </w:r>
    </w:p>
    <w:p w14:paraId="64192087" w14:textId="77777777" w:rsidR="00707DF3" w:rsidRDefault="00C63724">
      <w:pPr>
        <w:numPr>
          <w:ilvl w:val="0"/>
          <w:numId w:val="1"/>
        </w:numPr>
        <w:spacing w:after="120"/>
        <w:ind w:left="426" w:hanging="426"/>
        <w:jc w:val="both"/>
      </w:pPr>
      <w:r>
        <w:t>Nabór wniosków rozpoczyna się i kończy w terminach wskazanych w ogłoszeniu o naborze, opublikowanym na stronie internetowej LGD, który powinien być tożsamy z terminem wskazanym w Regulaminie naboru. W uzasadnionych przypadkach termin składania wniosków o przyznanie pomocy może zostać wydłużony, co skutkuje koniecznością zmiany regulaminu naboru wniosków.</w:t>
      </w:r>
    </w:p>
    <w:p w14:paraId="64192088" w14:textId="77777777" w:rsidR="00707DF3" w:rsidRDefault="00C63724">
      <w:pPr>
        <w:pStyle w:val="Akapitzlist"/>
        <w:numPr>
          <w:ilvl w:val="0"/>
          <w:numId w:val="15"/>
        </w:numPr>
        <w:spacing w:after="120"/>
        <w:ind w:left="851" w:hanging="425"/>
        <w:jc w:val="both"/>
      </w:pPr>
      <w:r>
        <w:t>Termin złożenia wniosku uważa się za zachowany, jeżeli przed jego upływem (tj. przed upływem ostatniej godziny w ostatnim dniu naboru wniosków wskazanym w ogłoszeniu o naborze) wniosek zostanie skutecznie wprowadzony do systemu IT przez wnioskodawcę.</w:t>
      </w:r>
    </w:p>
    <w:p w14:paraId="64192089" w14:textId="77777777" w:rsidR="00707DF3" w:rsidRDefault="00C63724">
      <w:pPr>
        <w:pStyle w:val="Akapitzlist"/>
        <w:numPr>
          <w:ilvl w:val="0"/>
          <w:numId w:val="15"/>
        </w:numPr>
        <w:spacing w:after="120"/>
        <w:ind w:left="851" w:hanging="425"/>
        <w:jc w:val="both"/>
      </w:pPr>
      <w:r>
        <w:lastRenderedPageBreak/>
        <w:t xml:space="preserve">Złożenie wniosku za pomocą systemu IT następuje po uwierzytelnieniu w tym systemie wnioskodawcy, a w przypadku gdy wniosek jest składany przez podmiot niebędący osobą fizyczną – po uwierzytelnieniu osoby: </w:t>
      </w:r>
    </w:p>
    <w:p w14:paraId="6419208A" w14:textId="77777777" w:rsidR="00707DF3" w:rsidRDefault="00C63724">
      <w:pPr>
        <w:pStyle w:val="Akapitzlist"/>
        <w:numPr>
          <w:ilvl w:val="2"/>
          <w:numId w:val="34"/>
        </w:numPr>
        <w:spacing w:after="120"/>
        <w:jc w:val="both"/>
      </w:pPr>
      <w:r>
        <w:t>uprawnionej do reprezentacji tego podmiotu – jeżeli jego reprezentacja jest jednoosobowa,</w:t>
      </w:r>
    </w:p>
    <w:p w14:paraId="6419208B" w14:textId="77777777" w:rsidR="00707DF3" w:rsidRDefault="00C63724">
      <w:pPr>
        <w:pStyle w:val="Akapitzlist"/>
        <w:numPr>
          <w:ilvl w:val="2"/>
          <w:numId w:val="34"/>
        </w:numPr>
        <w:spacing w:after="120"/>
        <w:jc w:val="both"/>
      </w:pPr>
      <w:r>
        <w:t xml:space="preserve">upoważnionej przez osoby uprawnione do reprezentacji tego podmiotu – jeżeli jego reprezentacja jest wieloosobowa. </w:t>
      </w:r>
    </w:p>
    <w:p w14:paraId="6419208C" w14:textId="77777777" w:rsidR="00707DF3" w:rsidRDefault="00C63724">
      <w:pPr>
        <w:numPr>
          <w:ilvl w:val="0"/>
          <w:numId w:val="1"/>
        </w:numPr>
        <w:spacing w:after="120"/>
        <w:ind w:left="426" w:hanging="426"/>
        <w:jc w:val="both"/>
      </w:pPr>
      <w:r>
        <w:t>Wnioskodawcy składają wniosek za pomocą systemu IT. Informacja o tym powinna zostać zamieszczona w Regulaminie naboru.</w:t>
      </w:r>
    </w:p>
    <w:p w14:paraId="6419208D" w14:textId="77777777" w:rsidR="00707DF3" w:rsidRDefault="00C63724">
      <w:pPr>
        <w:pStyle w:val="Akapitzlist"/>
        <w:numPr>
          <w:ilvl w:val="0"/>
          <w:numId w:val="36"/>
        </w:numPr>
        <w:spacing w:after="120"/>
        <w:ind w:left="851" w:hanging="425"/>
        <w:jc w:val="both"/>
      </w:pPr>
      <w:r>
        <w:t>Za pomocą systemu IT odbywa się także dalsza korespondencja między LGD a wnioskodawcą, w tym wzywanie wnioskodawcy przez LGD do składania wyjaśnień lub dokumentów niezbędnych do oceny wniosku, wyboru operacji lub ustalenia kwoty wsparcia i przedstawianie przez wnioskodawcę takich wyjaśnień lub dokumentów – zgodnie z </w:t>
      </w:r>
      <w:r>
        <w:rPr>
          <w:b/>
          <w:bCs/>
        </w:rPr>
        <w:t>pkt 27 Procedury</w:t>
      </w:r>
      <w:r>
        <w:t xml:space="preserve">, a także wycofywanie wniosku przez wnioskodawcę, zgodnie </w:t>
      </w:r>
      <w:r>
        <w:br/>
        <w:t xml:space="preserve">z </w:t>
      </w:r>
      <w:r>
        <w:rPr>
          <w:b/>
          <w:bCs/>
        </w:rPr>
        <w:t>pkt 21 Procedury</w:t>
      </w:r>
      <w:r>
        <w:t xml:space="preserve"> – informacja o tym powinna znaleźć się w Regulaminie naboru.</w:t>
      </w:r>
    </w:p>
    <w:p w14:paraId="6419208E" w14:textId="77777777" w:rsidR="00707DF3" w:rsidRDefault="00C63724">
      <w:pPr>
        <w:pStyle w:val="Akapitzlist"/>
        <w:numPr>
          <w:ilvl w:val="0"/>
          <w:numId w:val="36"/>
        </w:numPr>
        <w:spacing w:after="120"/>
        <w:ind w:left="851" w:hanging="425"/>
        <w:jc w:val="both"/>
      </w:pPr>
      <w:r>
        <w:t>Jeżeli wniosek o nie został złożony za pomocą systemu IT operacja objęta tym wnioskiem nie może zostać wybrana przez Radę do realizacji – informacja o tym powinna znaleźć się w Regulaminie naboru. Wniosek taki powinien zostać przekazany przez Biuro na posiedzenie Rady, ale Rada powinna uznać, że ten wniosek nie spełnia warunku, o którym mowa w art. 21 ust. 1 pkt 1 lit. a ustawy o RLKS, i z tego powodu nie może zostać wybrany do realizacji. O takim rozstrzygnięciu LGD informuje wnioskodawcę w takiej samej formie, w jakiej złożył on wniosek.</w:t>
      </w:r>
    </w:p>
    <w:p w14:paraId="6419208F" w14:textId="77777777" w:rsidR="00707DF3" w:rsidRDefault="00C63724">
      <w:pPr>
        <w:pStyle w:val="Akapitzlist"/>
        <w:numPr>
          <w:ilvl w:val="0"/>
          <w:numId w:val="36"/>
        </w:numPr>
        <w:spacing w:after="120"/>
        <w:ind w:left="851" w:hanging="425"/>
        <w:jc w:val="both"/>
      </w:pPr>
      <w:r>
        <w:t xml:space="preserve">W jednym naborze wniosków dany wnioskodawca może złożyć tylko jeden wniosek (system IT blokuje możliwość złożenia w jednym naborze więcej niż jednego wniosku). W przypadku wycofania wniosku zgodnie z </w:t>
      </w:r>
      <w:r>
        <w:rPr>
          <w:b/>
          <w:bCs/>
        </w:rPr>
        <w:t>pkt 21 Procedury</w:t>
      </w:r>
      <w:r>
        <w:t xml:space="preserve"> wnioskodawca może ponownie, skutecznie, złożyć wniosek w ramach trwającego naboru (nie dotyczy operacji własnych LGD).</w:t>
      </w:r>
    </w:p>
    <w:p w14:paraId="64192090" w14:textId="77777777" w:rsidR="00707DF3" w:rsidRDefault="00C63724">
      <w:pPr>
        <w:numPr>
          <w:ilvl w:val="0"/>
          <w:numId w:val="1"/>
        </w:numPr>
        <w:spacing w:after="120"/>
        <w:ind w:left="426" w:hanging="426"/>
        <w:jc w:val="both"/>
      </w:pPr>
      <w:r>
        <w:t xml:space="preserve">Złożony zgodnie z </w:t>
      </w:r>
      <w:r>
        <w:rPr>
          <w:b/>
          <w:bCs/>
        </w:rPr>
        <w:t>pkt 20 Procedury</w:t>
      </w:r>
      <w:r>
        <w:t xml:space="preserve"> wniosek może zostać w każdej chwili wycofany przez wnioskodawcę.</w:t>
      </w:r>
    </w:p>
    <w:p w14:paraId="64192091" w14:textId="77777777" w:rsidR="00707DF3" w:rsidRDefault="00C63724">
      <w:pPr>
        <w:pStyle w:val="Akapitzlist"/>
        <w:numPr>
          <w:ilvl w:val="0"/>
          <w:numId w:val="37"/>
        </w:numPr>
        <w:spacing w:after="120"/>
        <w:ind w:left="851" w:hanging="425"/>
        <w:jc w:val="both"/>
      </w:pPr>
      <w:r>
        <w:t>Żądanie wycofania wniosku powinno nastąpić za pomocą systemu IT. Żądanie złożone w innej formie jest bezskuteczne, o czym LGD informuje wnioskodawcę.</w:t>
      </w:r>
    </w:p>
    <w:p w14:paraId="64192092" w14:textId="77777777" w:rsidR="00707DF3" w:rsidRDefault="00C63724">
      <w:pPr>
        <w:pStyle w:val="Akapitzlist"/>
        <w:numPr>
          <w:ilvl w:val="0"/>
          <w:numId w:val="37"/>
        </w:numPr>
        <w:spacing w:after="120"/>
        <w:ind w:left="851" w:hanging="425"/>
        <w:jc w:val="both"/>
      </w:pPr>
      <w:r>
        <w:t>W przypadku złożenia żądania wycofania wniosku za pomocą systemu IT Biuro weryfikuje, czy żądanie pochodzi od należycie umocowanej osoby, w szczególności w sytuacji, gdy żądanie zostało złożone przez pełnomocnika – czy jest on upoważniony do złożenia takiego żądania. Żądanie złożone przez nieumocowana osobę nie wywołuje skutków prawnych.</w:t>
      </w:r>
    </w:p>
    <w:p w14:paraId="64192093" w14:textId="77777777" w:rsidR="00707DF3" w:rsidRDefault="00C63724">
      <w:pPr>
        <w:pStyle w:val="Akapitzlist"/>
        <w:numPr>
          <w:ilvl w:val="0"/>
          <w:numId w:val="37"/>
        </w:numPr>
        <w:spacing w:after="120"/>
        <w:ind w:left="851" w:hanging="425"/>
        <w:jc w:val="both"/>
      </w:pPr>
      <w:r>
        <w:t>Skutecznie wycofany wniosek uznawany jest za niezłożony: w przypadku wycofania wniosku po dokonaniu jego oceny przez Radę (a przed przesłaniem do Zarządu Województwa), podjęte przez Radę uchwały nie wywołują mocy prawnej, a lista ocenionych operacji podlega modyfikacji uwzględniającej usunięcie wycofanego wniosku. Skutek niezłożenia następuje w momencie otrzymania niebudzącego wątpliwości żądania cofnięcia wniosku.</w:t>
      </w:r>
    </w:p>
    <w:p w14:paraId="64192094" w14:textId="77777777" w:rsidR="00707DF3" w:rsidRDefault="00C63724">
      <w:pPr>
        <w:pStyle w:val="Akapitzlist"/>
        <w:numPr>
          <w:ilvl w:val="0"/>
          <w:numId w:val="37"/>
        </w:numPr>
        <w:spacing w:after="120"/>
        <w:ind w:left="851" w:hanging="425"/>
        <w:jc w:val="both"/>
      </w:pPr>
      <w:r>
        <w:t>Żądanie wycofania wniosku powinno być jednoznaczne – w przypadku wątpliwości należy wstrzymać się z dokonywaniem zwrotu wniosku.</w:t>
      </w:r>
    </w:p>
    <w:p w14:paraId="64192095" w14:textId="77777777" w:rsidR="00707DF3" w:rsidRDefault="00C63724">
      <w:pPr>
        <w:pStyle w:val="Akapitzlist"/>
        <w:numPr>
          <w:ilvl w:val="0"/>
          <w:numId w:val="37"/>
        </w:numPr>
        <w:spacing w:after="120"/>
        <w:ind w:left="851" w:hanging="425"/>
        <w:jc w:val="both"/>
      </w:pPr>
      <w:r>
        <w:lastRenderedPageBreak/>
        <w:t>Wycofanie wniosku nie znosi obowiązku podjęcia przez LGD odpowiednich działań wynikających z przepisów prawa w przypadku gdy istnieje podejrzenie popełnienia przestępstwa w związku z danym wnioskiem. Do odpowiednich działań należy w szczególności poinformowanie o sytuacji organów ścigania oraz Zarządu Województwa.</w:t>
      </w:r>
    </w:p>
    <w:p w14:paraId="64192096" w14:textId="77777777" w:rsidR="00707DF3" w:rsidRDefault="00C63724">
      <w:pPr>
        <w:pStyle w:val="Akapitzlist"/>
        <w:numPr>
          <w:ilvl w:val="0"/>
          <w:numId w:val="1"/>
        </w:numPr>
        <w:spacing w:after="120"/>
        <w:jc w:val="both"/>
      </w:pPr>
      <w:r>
        <w:t xml:space="preserve">Po upływie terminu zakończenia naboru wniosków Biuro LGD sporządza </w:t>
      </w:r>
      <w:r>
        <w:rPr>
          <w:b/>
          <w:bCs/>
        </w:rPr>
        <w:t>rejestr złożonych wniosków stanowiący załącznik nr 5 do niniejszej procedury.</w:t>
      </w:r>
    </w:p>
    <w:p w14:paraId="64192097" w14:textId="77777777" w:rsidR="00707DF3" w:rsidRDefault="00707DF3">
      <w:pPr>
        <w:pStyle w:val="Akapitzlist"/>
        <w:tabs>
          <w:tab w:val="left" w:pos="554"/>
        </w:tabs>
        <w:spacing w:after="120"/>
        <w:ind w:left="0"/>
        <w:jc w:val="both"/>
      </w:pPr>
    </w:p>
    <w:p w14:paraId="64192098" w14:textId="77777777" w:rsidR="00707DF3" w:rsidRDefault="00C63724">
      <w:pPr>
        <w:spacing w:after="120"/>
        <w:jc w:val="both"/>
        <w:rPr>
          <w:b/>
        </w:rPr>
      </w:pPr>
      <w:r>
        <w:rPr>
          <w:b/>
        </w:rPr>
        <w:t>ETAP V. OCENA WNIOSKÓW I WZYWANIE WNIOSKODAWCY DO PRZEDSTAWIENIA WYJAŚNIEŃ LUB DOKUMENTÓW</w:t>
      </w:r>
    </w:p>
    <w:p w14:paraId="64192099" w14:textId="77777777" w:rsidR="00707DF3" w:rsidRDefault="00707DF3">
      <w:pPr>
        <w:spacing w:after="120"/>
        <w:jc w:val="both"/>
        <w:rPr>
          <w:b/>
        </w:rPr>
      </w:pPr>
    </w:p>
    <w:p w14:paraId="6419209A" w14:textId="77777777" w:rsidR="00707DF3" w:rsidRDefault="00C63724">
      <w:pPr>
        <w:spacing w:after="120"/>
        <w:jc w:val="center"/>
        <w:rPr>
          <w:b/>
        </w:rPr>
      </w:pPr>
      <w:r>
        <w:rPr>
          <w:b/>
        </w:rPr>
        <w:t>OCENA WNIOSKÓW</w:t>
      </w:r>
    </w:p>
    <w:p w14:paraId="6419209B" w14:textId="2C19D58B" w:rsidR="00707DF3" w:rsidRDefault="00C63724">
      <w:pPr>
        <w:numPr>
          <w:ilvl w:val="0"/>
          <w:numId w:val="1"/>
        </w:numPr>
        <w:spacing w:after="120"/>
        <w:ind w:left="426" w:hanging="426"/>
        <w:jc w:val="both"/>
      </w:pPr>
      <w:r>
        <w:t xml:space="preserve">Złożony w ramach naboru wniosek podlega weryfikacji formalnej i ocenie merytorycznej </w:t>
      </w:r>
      <w:r>
        <w:br/>
        <w:t xml:space="preserve">w zakresie </w:t>
      </w:r>
      <w:r w:rsidR="00B87A03">
        <w:t>zgodności operacji z</w:t>
      </w:r>
      <w:r>
        <w:t xml:space="preserve"> warunk</w:t>
      </w:r>
      <w:r w:rsidR="00B87A03">
        <w:t>ami</w:t>
      </w:r>
      <w:r>
        <w:t xml:space="preserve"> </w:t>
      </w:r>
      <w:r w:rsidR="00BD7CDF">
        <w:t>udzielenia wsparcia</w:t>
      </w:r>
      <w:r>
        <w:t>.</w:t>
      </w:r>
    </w:p>
    <w:p w14:paraId="6419209C" w14:textId="77777777" w:rsidR="00707DF3" w:rsidRDefault="00C63724">
      <w:pPr>
        <w:pStyle w:val="Akapitzlist"/>
        <w:numPr>
          <w:ilvl w:val="0"/>
          <w:numId w:val="38"/>
        </w:numPr>
        <w:spacing w:after="120"/>
        <w:ind w:left="851" w:hanging="425"/>
        <w:jc w:val="both"/>
      </w:pPr>
      <w:r>
        <w:t xml:space="preserve">Weryfikacja formalna polega na weryfikacji kompletności wniosku, tj. sprawdzeniu czy zawiera on wszystkie wymagane załączniki, czy został on wypełniony we wszystkich wymaganych polach oraz czy zostały podane wszystkie informacje niezbędne do oceny wniosku. </w:t>
      </w:r>
    </w:p>
    <w:p w14:paraId="6419209D" w14:textId="77777777" w:rsidR="00707DF3" w:rsidRDefault="00C63724">
      <w:pPr>
        <w:pStyle w:val="Akapitzlist"/>
        <w:numPr>
          <w:ilvl w:val="0"/>
          <w:numId w:val="38"/>
        </w:numPr>
        <w:spacing w:after="120"/>
        <w:ind w:left="851" w:hanging="425"/>
        <w:jc w:val="both"/>
      </w:pPr>
      <w:r>
        <w:t>Weryfikację formalną przeprowadzają pracownicy Biura LGD i przedkładają jej wyniki wraz z uzasadnieniem do zatwierdzenia na wstępne posiedzenie Rady. Pracownicy Biura LGD nie dokonują weryfikacji formalnej dotyczącej operacji własnej LGD.</w:t>
      </w:r>
    </w:p>
    <w:p w14:paraId="6419209E" w14:textId="25A96F90" w:rsidR="00707DF3" w:rsidRDefault="00C63724">
      <w:pPr>
        <w:pStyle w:val="Akapitzlist"/>
        <w:numPr>
          <w:ilvl w:val="0"/>
          <w:numId w:val="38"/>
        </w:numPr>
        <w:spacing w:after="120"/>
        <w:ind w:left="851" w:hanging="425"/>
        <w:jc w:val="both"/>
      </w:pPr>
      <w:r>
        <w:t xml:space="preserve">Ocena merytoryczna wniosku polega na ocenie </w:t>
      </w:r>
      <w:r w:rsidR="009D0B6C">
        <w:t xml:space="preserve">merytorycznej w zakresie </w:t>
      </w:r>
      <w:r w:rsidR="00A666C2">
        <w:t>zgodności operacji</w:t>
      </w:r>
      <w:r>
        <w:t xml:space="preserve"> </w:t>
      </w:r>
      <w:r w:rsidR="00440764">
        <w:t xml:space="preserve">z </w:t>
      </w:r>
      <w:r>
        <w:t>warunk</w:t>
      </w:r>
      <w:r w:rsidR="00440764">
        <w:t>ami</w:t>
      </w:r>
      <w:r>
        <w:t xml:space="preserve"> </w:t>
      </w:r>
      <w:r w:rsidR="009D0B6C">
        <w:t>udzielenia wsparcia</w:t>
      </w:r>
      <w:r>
        <w:t xml:space="preserve"> (ocena wstępna) oraz zgodności z kryteriami wyboru </w:t>
      </w:r>
      <w:r w:rsidR="0067084F">
        <w:br/>
      </w:r>
      <w:r w:rsidR="00F8107F">
        <w:t>i ustalenia kwoty wsparcia</w:t>
      </w:r>
      <w:r>
        <w:t>.</w:t>
      </w:r>
    </w:p>
    <w:p w14:paraId="6419209F" w14:textId="1CDE6647" w:rsidR="00707DF3" w:rsidRDefault="00C63724">
      <w:pPr>
        <w:pStyle w:val="Akapitzlist"/>
        <w:numPr>
          <w:ilvl w:val="0"/>
          <w:numId w:val="38"/>
        </w:numPr>
        <w:spacing w:after="120"/>
        <w:ind w:left="851" w:hanging="425"/>
        <w:jc w:val="both"/>
      </w:pPr>
      <w:r>
        <w:t xml:space="preserve">Ocenę  merytoryczną w zakresie </w:t>
      </w:r>
      <w:r w:rsidR="00440764">
        <w:t xml:space="preserve">zgodności operacji </w:t>
      </w:r>
      <w:r w:rsidR="004E0C3B">
        <w:t>z</w:t>
      </w:r>
      <w:r>
        <w:t xml:space="preserve"> warunk</w:t>
      </w:r>
      <w:r w:rsidR="004E0C3B">
        <w:t>ami</w:t>
      </w:r>
      <w:r>
        <w:t xml:space="preserve"> </w:t>
      </w:r>
      <w:r w:rsidR="009D0B6C">
        <w:t>udzielenia wsparcia</w:t>
      </w:r>
      <w:r>
        <w:t xml:space="preserve"> przeprowadza  Rada LGD na wstępnym posiedzeniu Rady. Ocenę merytoryczną zgodności z kryteriami wyboru </w:t>
      </w:r>
      <w:r w:rsidR="00D56C47">
        <w:t>i ustalenia kwoty wsparcia</w:t>
      </w:r>
      <w:r>
        <w:t xml:space="preserve"> przeprowadza Rada na posiedzeniu.</w:t>
      </w:r>
    </w:p>
    <w:p w14:paraId="641920A0" w14:textId="46DF69C1" w:rsidR="00707DF3" w:rsidRDefault="009D0B6C">
      <w:pPr>
        <w:numPr>
          <w:ilvl w:val="0"/>
          <w:numId w:val="1"/>
        </w:numPr>
        <w:spacing w:after="120"/>
        <w:ind w:left="426" w:hanging="426"/>
        <w:jc w:val="both"/>
      </w:pPr>
      <w:r>
        <w:t xml:space="preserve">Weryfikacja formalna i ocena merytoryczna każdego wniosku, o której mowa w </w:t>
      </w:r>
      <w:r>
        <w:rPr>
          <w:b/>
          <w:bCs/>
        </w:rPr>
        <w:t>pkt 23 Procedury</w:t>
      </w:r>
      <w:r>
        <w:t>, jest dokonywana w następującej kolejności:</w:t>
      </w:r>
    </w:p>
    <w:p w14:paraId="641920A1" w14:textId="77777777" w:rsidR="00707DF3" w:rsidRDefault="00C63724">
      <w:pPr>
        <w:pStyle w:val="Akapitzlist"/>
        <w:numPr>
          <w:ilvl w:val="1"/>
          <w:numId w:val="39"/>
        </w:numPr>
        <w:spacing w:after="120"/>
        <w:ind w:left="851" w:hanging="425"/>
        <w:jc w:val="both"/>
      </w:pPr>
      <w:r>
        <w:t xml:space="preserve">weryfikacja formalna; </w:t>
      </w:r>
      <w:r>
        <w:rPr>
          <w:b/>
          <w:bCs/>
        </w:rPr>
        <w:t>karta weryfikacji formalnej stanowi załącznik nr 6 do niniejszej procedury,</w:t>
      </w:r>
    </w:p>
    <w:p w14:paraId="641920A2" w14:textId="758300A9" w:rsidR="00707DF3" w:rsidRDefault="00C63724">
      <w:pPr>
        <w:pStyle w:val="Akapitzlist"/>
        <w:numPr>
          <w:ilvl w:val="1"/>
          <w:numId w:val="39"/>
        </w:numPr>
        <w:spacing w:after="120"/>
        <w:ind w:left="851" w:hanging="425"/>
        <w:jc w:val="both"/>
        <w:rPr>
          <w:b/>
          <w:bCs/>
        </w:rPr>
      </w:pPr>
      <w:r>
        <w:t xml:space="preserve">ocena merytorycznej (oceny wstępnej)w zakresie spełniania warunków przyznania pomocy; </w:t>
      </w:r>
      <w:r>
        <w:rPr>
          <w:b/>
          <w:bCs/>
        </w:rPr>
        <w:t xml:space="preserve">karty oceny merytorycznej w zakresie </w:t>
      </w:r>
      <w:r w:rsidR="00D56C47">
        <w:rPr>
          <w:b/>
          <w:bCs/>
        </w:rPr>
        <w:t xml:space="preserve">zgodności operacji z </w:t>
      </w:r>
      <w:r>
        <w:rPr>
          <w:b/>
          <w:bCs/>
        </w:rPr>
        <w:t>warunk</w:t>
      </w:r>
      <w:r w:rsidR="00D56C47">
        <w:rPr>
          <w:b/>
          <w:bCs/>
        </w:rPr>
        <w:t>ami</w:t>
      </w:r>
      <w:r>
        <w:rPr>
          <w:b/>
          <w:bCs/>
        </w:rPr>
        <w:t xml:space="preserve"> </w:t>
      </w:r>
      <w:r w:rsidR="009D0B6C">
        <w:rPr>
          <w:b/>
          <w:bCs/>
        </w:rPr>
        <w:t>udzi</w:t>
      </w:r>
      <w:r w:rsidR="00D56C47">
        <w:rPr>
          <w:b/>
          <w:bCs/>
        </w:rPr>
        <w:t>e</w:t>
      </w:r>
      <w:r w:rsidR="009D0B6C">
        <w:rPr>
          <w:b/>
          <w:bCs/>
        </w:rPr>
        <w:t>lenia wsparcia</w:t>
      </w:r>
      <w:r>
        <w:rPr>
          <w:b/>
          <w:bCs/>
        </w:rPr>
        <w:t xml:space="preserve"> (w tym  zgodności z LSR) stanowi załącznik nr 7 do niniejszej procedury</w:t>
      </w:r>
    </w:p>
    <w:p w14:paraId="641920A3" w14:textId="70C135F1" w:rsidR="00707DF3" w:rsidRDefault="00C63724">
      <w:pPr>
        <w:pStyle w:val="Akapitzlist"/>
        <w:numPr>
          <w:ilvl w:val="1"/>
          <w:numId w:val="39"/>
        </w:numPr>
        <w:spacing w:after="120"/>
        <w:ind w:left="851" w:hanging="425"/>
        <w:jc w:val="both"/>
        <w:rPr>
          <w:b/>
          <w:bCs/>
        </w:rPr>
      </w:pPr>
      <w:r>
        <w:t xml:space="preserve">ocena merytoryczna zgodności z kryteriami wyboru </w:t>
      </w:r>
      <w:r w:rsidR="00D56C47">
        <w:t>i ustalenia kwoty wsparcia</w:t>
      </w:r>
      <w:r>
        <w:t xml:space="preserve">, w tym uzyskania minimalnej liczby punktów umożliwiającej przyznanie pomocy; </w:t>
      </w:r>
      <w:r>
        <w:rPr>
          <w:b/>
          <w:bCs/>
        </w:rPr>
        <w:t>karta oceny zgodności z kryteriami oraz ustalenia kwoty wsparcia stanowi załącznik nr 8</w:t>
      </w:r>
      <w:r w:rsidR="00DD1C52">
        <w:rPr>
          <w:b/>
          <w:bCs/>
        </w:rPr>
        <w:t xml:space="preserve"> oraz 8a</w:t>
      </w:r>
      <w:r>
        <w:rPr>
          <w:b/>
          <w:bCs/>
        </w:rPr>
        <w:t xml:space="preserve"> do niniejszej procedury,</w:t>
      </w:r>
    </w:p>
    <w:p w14:paraId="641920A4" w14:textId="77777777" w:rsidR="00707DF3" w:rsidRDefault="00C63724">
      <w:pPr>
        <w:spacing w:after="120"/>
        <w:ind w:left="426"/>
        <w:jc w:val="both"/>
      </w:pPr>
      <w:r>
        <w:t>Następnie na posiedzeniu Rady organ ten ustala kolejność przysługiwania pomocy na podstawie wyników oceny wszystkich wniosków w zakresie spełniania kryteriów wyboru operacji.</w:t>
      </w:r>
    </w:p>
    <w:p w14:paraId="641920A5" w14:textId="77777777" w:rsidR="00707DF3" w:rsidRDefault="00C63724">
      <w:pPr>
        <w:numPr>
          <w:ilvl w:val="0"/>
          <w:numId w:val="1"/>
        </w:numPr>
        <w:spacing w:after="120"/>
        <w:ind w:left="426" w:hanging="426"/>
        <w:jc w:val="both"/>
      </w:pPr>
      <w:r>
        <w:t xml:space="preserve">Po wykonaniu czynności, o których mowa w </w:t>
      </w:r>
      <w:r>
        <w:rPr>
          <w:b/>
          <w:bCs/>
        </w:rPr>
        <w:t>pkt 23 Procedury</w:t>
      </w:r>
      <w:r>
        <w:t>, Rada dokonuje wyboru operacji, uznając za operacje wybrane do realizacji te spośród nich, które:</w:t>
      </w:r>
    </w:p>
    <w:p w14:paraId="641920A6" w14:textId="4E697968" w:rsidR="00707DF3" w:rsidRDefault="00C63724">
      <w:pPr>
        <w:pStyle w:val="Akapitzlist"/>
        <w:numPr>
          <w:ilvl w:val="0"/>
          <w:numId w:val="40"/>
        </w:numPr>
        <w:spacing w:after="120"/>
        <w:ind w:left="851" w:hanging="425"/>
        <w:jc w:val="both"/>
      </w:pPr>
      <w:r>
        <w:t xml:space="preserve">pozytywnie przeszły </w:t>
      </w:r>
      <w:r w:rsidR="006B647D">
        <w:t>weryfikację</w:t>
      </w:r>
      <w:r>
        <w:t xml:space="preserve"> formalną, </w:t>
      </w:r>
    </w:p>
    <w:p w14:paraId="641920A7" w14:textId="047684D0" w:rsidR="00707DF3" w:rsidRDefault="00C63724">
      <w:pPr>
        <w:pStyle w:val="Akapitzlist"/>
        <w:numPr>
          <w:ilvl w:val="0"/>
          <w:numId w:val="40"/>
        </w:numPr>
        <w:spacing w:after="120"/>
        <w:ind w:left="851" w:hanging="425"/>
        <w:jc w:val="both"/>
      </w:pPr>
      <w:r>
        <w:lastRenderedPageBreak/>
        <w:t xml:space="preserve">spełniają warunki </w:t>
      </w:r>
      <w:r w:rsidR="006B647D">
        <w:t>udzielenia wsparcia</w:t>
      </w:r>
      <w:r>
        <w:t xml:space="preserve"> w ramach oceny merytorycznej oraz </w:t>
      </w:r>
    </w:p>
    <w:p w14:paraId="641920A8" w14:textId="77777777" w:rsidR="00707DF3" w:rsidRDefault="00C63724">
      <w:pPr>
        <w:pStyle w:val="Akapitzlist"/>
        <w:numPr>
          <w:ilvl w:val="0"/>
          <w:numId w:val="40"/>
        </w:numPr>
        <w:spacing w:after="120"/>
        <w:ind w:left="851" w:hanging="425"/>
        <w:jc w:val="both"/>
      </w:pPr>
      <w:r>
        <w:t>uzyskały minimalną liczbę punktów określoną w Regulaminie naboru.</w:t>
      </w:r>
    </w:p>
    <w:p w14:paraId="641920A9" w14:textId="77777777" w:rsidR="00707DF3" w:rsidRDefault="00C63724">
      <w:pPr>
        <w:numPr>
          <w:ilvl w:val="0"/>
          <w:numId w:val="1"/>
        </w:numPr>
        <w:tabs>
          <w:tab w:val="left" w:pos="554"/>
        </w:tabs>
        <w:spacing w:after="120"/>
        <w:ind w:left="426" w:hanging="426"/>
        <w:jc w:val="both"/>
      </w:pPr>
      <w:r>
        <w:t>Dla operacji wybranych do realizacji Rada ustala kwotę wsparcia, a następnie ustala, które operacje spośród wybranych do realizacji mieszczą się w limicie środków przeznaczonych na dany nabór.</w:t>
      </w:r>
    </w:p>
    <w:p w14:paraId="641920AA" w14:textId="77777777" w:rsidR="00707DF3" w:rsidRDefault="00C63724">
      <w:pPr>
        <w:pStyle w:val="Akapitzlist"/>
        <w:numPr>
          <w:ilvl w:val="0"/>
          <w:numId w:val="38"/>
        </w:numPr>
        <w:spacing w:after="120"/>
        <w:ind w:left="851" w:hanging="425"/>
        <w:jc w:val="both"/>
      </w:pPr>
      <w:r>
        <w:t xml:space="preserve">Czynności Rady, o których mowa w </w:t>
      </w:r>
      <w:r>
        <w:rPr>
          <w:b/>
          <w:bCs/>
        </w:rPr>
        <w:t>pkt 22-25 Procedury</w:t>
      </w:r>
      <w:r>
        <w:t xml:space="preserve">, zostały szczegółowo uregulowane </w:t>
      </w:r>
      <w:r>
        <w:rPr>
          <w:b/>
          <w:bCs/>
        </w:rPr>
        <w:t>w Regulaminie Rady</w:t>
      </w:r>
      <w:r>
        <w:t>, który stanowi odrębny dokument.</w:t>
      </w:r>
    </w:p>
    <w:p w14:paraId="641920AB" w14:textId="77777777" w:rsidR="00707DF3" w:rsidRDefault="00C63724">
      <w:pPr>
        <w:pStyle w:val="Akapitzlist"/>
        <w:numPr>
          <w:ilvl w:val="0"/>
          <w:numId w:val="38"/>
        </w:numPr>
        <w:spacing w:after="120"/>
        <w:ind w:left="851" w:hanging="425"/>
        <w:jc w:val="both"/>
      </w:pPr>
      <w:r>
        <w:t xml:space="preserve">W przypadku posiedzeń przeprowadzanych w trybie zdalnym Biuro zapewnia możliwość korzystania z programu umożliwiającego przeprowadzenie takiego posiedzenia zgodnie </w:t>
      </w:r>
      <w:r>
        <w:br/>
        <w:t>z warunkami określonymi w Regulaminie Rady.</w:t>
      </w:r>
    </w:p>
    <w:p w14:paraId="641920AC" w14:textId="77777777" w:rsidR="00707DF3" w:rsidRDefault="00C63724">
      <w:pPr>
        <w:pStyle w:val="Akapitzlist"/>
        <w:numPr>
          <w:ilvl w:val="0"/>
          <w:numId w:val="38"/>
        </w:numPr>
        <w:spacing w:after="120"/>
        <w:ind w:left="851" w:hanging="425"/>
        <w:jc w:val="both"/>
      </w:pPr>
      <w:r>
        <w:t xml:space="preserve">Jeżeli ocena wniosków, o której mowa w </w:t>
      </w:r>
      <w:r>
        <w:rPr>
          <w:b/>
          <w:bCs/>
        </w:rPr>
        <w:t>pkt 22-25 Procedury,</w:t>
      </w:r>
      <w:r>
        <w:t xml:space="preserve"> przeprowadzana jest przy użyciu programu komputerowego do oceny wniosków przez LGD. W tym celu Biuro, niezwłocznie po zakończeniu terminu składania wniosków określonego w ogłoszeniu </w:t>
      </w:r>
      <w:r>
        <w:br/>
        <w:t>o naborze, wprowadza wnioski złożone w ramach naboru w systemie IT do programu komputerowego do oceny wniosków, wykorzystywanego przez LGD.</w:t>
      </w:r>
    </w:p>
    <w:p w14:paraId="641920AD" w14:textId="77777777" w:rsidR="00707DF3" w:rsidRDefault="00C63724">
      <w:pPr>
        <w:pStyle w:val="Akapitzlist"/>
        <w:numPr>
          <w:ilvl w:val="0"/>
          <w:numId w:val="38"/>
        </w:numPr>
        <w:spacing w:after="120"/>
        <w:ind w:left="851" w:hanging="425"/>
        <w:jc w:val="both"/>
      </w:pPr>
      <w:r>
        <w:t>Dostęp do programu komputerowego do oceny wniosków przez LGD, o którym mowa w poprzednim tiret, mają członkowie Zarządu, pracownicy Biura oraz członkowie Rady. O nadawaniu uprawnień do tego programu dla poszczególnych osób decyduje Zarząd.</w:t>
      </w:r>
    </w:p>
    <w:p w14:paraId="641920AE" w14:textId="77777777" w:rsidR="00707DF3" w:rsidRDefault="00707DF3"/>
    <w:p w14:paraId="641920AF" w14:textId="77777777" w:rsidR="00707DF3" w:rsidRDefault="00C63724">
      <w:pPr>
        <w:tabs>
          <w:tab w:val="left" w:pos="142"/>
        </w:tabs>
        <w:spacing w:after="120"/>
        <w:jc w:val="center"/>
        <w:rPr>
          <w:b/>
        </w:rPr>
      </w:pPr>
      <w:r>
        <w:rPr>
          <w:b/>
        </w:rPr>
        <w:t xml:space="preserve">WZYWANIE WNIOSKODAWCY DO PRZEDSTAWIENIA WYJAŚNIEŃ LUB DOKUMENTÓW </w:t>
      </w:r>
    </w:p>
    <w:p w14:paraId="641920B0" w14:textId="36983FC1" w:rsidR="00707DF3" w:rsidRDefault="00C63724">
      <w:pPr>
        <w:numPr>
          <w:ilvl w:val="0"/>
          <w:numId w:val="1"/>
        </w:numPr>
        <w:spacing w:after="120"/>
        <w:ind w:left="426" w:hanging="426"/>
        <w:jc w:val="both"/>
      </w:pPr>
      <w:r>
        <w:t xml:space="preserve">Po zakończeniu naboru, pracownicy Biura LGD dokonują </w:t>
      </w:r>
      <w:r w:rsidR="00C946BE">
        <w:t>weryfikacji</w:t>
      </w:r>
      <w:r>
        <w:t xml:space="preserve"> formalnej złożonych </w:t>
      </w:r>
      <w:r w:rsidR="00C946BE">
        <w:br/>
      </w:r>
      <w:r>
        <w:t>w naborze wniosków (</w:t>
      </w:r>
      <w:r>
        <w:rPr>
          <w:b/>
          <w:bCs/>
        </w:rPr>
        <w:t>pkt 2</w:t>
      </w:r>
      <w:r w:rsidR="00194EF9">
        <w:rPr>
          <w:b/>
          <w:bCs/>
        </w:rPr>
        <w:t>3</w:t>
      </w:r>
      <w:r>
        <w:rPr>
          <w:b/>
          <w:bCs/>
        </w:rPr>
        <w:t xml:space="preserve"> tiret pierwszy Procedury</w:t>
      </w:r>
      <w:r>
        <w:t>):</w:t>
      </w:r>
    </w:p>
    <w:p w14:paraId="641920B1" w14:textId="77777777" w:rsidR="00707DF3" w:rsidRDefault="00C63724">
      <w:pPr>
        <w:pStyle w:val="Akapitzlist"/>
        <w:numPr>
          <w:ilvl w:val="0"/>
          <w:numId w:val="47"/>
        </w:numPr>
        <w:spacing w:after="120"/>
        <w:jc w:val="both"/>
      </w:pPr>
      <w:r>
        <w:t>Jej wyniki przedstawia do zatwierdzenia na wstępnym posiedzeniu Rady. Jeżeli w trakcie weryfikacji formalnej wniosku jest konieczne uzyskanie wyjaśnień, uzupełnień lub dokumentów niezbędnych do wyboru operacji to odpowiedni zapis umieszczany jest na Karcie weryfikacji formalnej. Ostateczną wersję Karty weryfikacji formalnej podpisują wszyscy członkowie Rady, którzy nie wyłączyli się z oceny tej operacji.</w:t>
      </w:r>
    </w:p>
    <w:p w14:paraId="641920B2" w14:textId="307459BC" w:rsidR="00707DF3" w:rsidRDefault="00C63724">
      <w:pPr>
        <w:pStyle w:val="Akapitzlist"/>
        <w:numPr>
          <w:ilvl w:val="0"/>
          <w:numId w:val="47"/>
        </w:numPr>
        <w:spacing w:after="120"/>
        <w:jc w:val="both"/>
      </w:pPr>
      <w:r>
        <w:t xml:space="preserve">Następnie członkowie Rady przeprowadzają ocenę merytoryczną w zakresie </w:t>
      </w:r>
      <w:r w:rsidR="00194EF9">
        <w:t>zgodności operacji z</w:t>
      </w:r>
      <w:r>
        <w:t xml:space="preserve"> warunk</w:t>
      </w:r>
      <w:r w:rsidR="00194EF9">
        <w:t>ami</w:t>
      </w:r>
      <w:r>
        <w:t xml:space="preserve"> </w:t>
      </w:r>
      <w:r w:rsidR="00194EF9">
        <w:t>udzielenia wsparcia</w:t>
      </w:r>
      <w:r>
        <w:t xml:space="preserve"> badając także, czy przedłożone wnioski pozwalają na dokonanie oceny operacji z punktu widzenia zgodności z LSR i PS WPR (wypełnienie karty dotyczącej weryfikacji zgodności operacji z warunkami udzielenia wsparcia w zakresie LSR i Weryfikacji zgodności operacji z warunkami udzielenia wsparcia z programu PS WPR). Wsparciem dla Rady LGD są materiały pomocnicze opracowane przez pracowników Biura LGD, które mogą być wykorzystane podczas oceny wniosku i wyboru operacji. Materiały te nie stanowią oceny wniosku. Głosowanie odbywa się na posiedzeniu wstępnym Rady LGD. Jeżeli w trakcie oceny merytorycznej w zakresie </w:t>
      </w:r>
      <w:r w:rsidR="003B5656">
        <w:t>zgodności operacji z warunkami udzielenia wspa</w:t>
      </w:r>
      <w:r w:rsidR="00FF5023">
        <w:t>rcia</w:t>
      </w:r>
      <w:r>
        <w:t xml:space="preserve"> jest konieczne uzyskanie wyjaśnień, uzupełnień lub dokumentów niezbędnych do wyboru operacji to odpowiedni zapis umieszczany jest na Karcie oceny merytorycznej w zakresie </w:t>
      </w:r>
      <w:r w:rsidR="00FF5023">
        <w:t>zgodności operacji z warunkami udzielenia wsparcia</w:t>
      </w:r>
      <w:r>
        <w:t xml:space="preserve">. Ostateczną wersję Karty oceny merytorycznej w zakresie </w:t>
      </w:r>
      <w:r w:rsidR="005819C8">
        <w:t>zgodności operacji z warunkami udzielenia wsparcia</w:t>
      </w:r>
      <w:r>
        <w:t xml:space="preserve"> podpisują wszyscy członkowie Rady, którzy nie wyłączyli się z oceny operacji. </w:t>
      </w:r>
    </w:p>
    <w:p w14:paraId="641920B3" w14:textId="1667F8A1" w:rsidR="00707DF3" w:rsidRDefault="00C63724" w:rsidP="00070ED8">
      <w:pPr>
        <w:numPr>
          <w:ilvl w:val="0"/>
          <w:numId w:val="19"/>
        </w:numPr>
        <w:spacing w:after="120"/>
        <w:ind w:left="851" w:hanging="425"/>
        <w:jc w:val="both"/>
      </w:pPr>
      <w:r>
        <w:t xml:space="preserve">Z dokonywania </w:t>
      </w:r>
      <w:r w:rsidR="005819C8">
        <w:t>weryfikacji</w:t>
      </w:r>
      <w:r>
        <w:t xml:space="preserve"> formalnej i </w:t>
      </w:r>
      <w:r w:rsidR="00070ED8">
        <w:t>oceny merytorycznej</w:t>
      </w:r>
      <w:r>
        <w:t xml:space="preserve"> dotyczącej danego wniosku wyłączony jest pracownik Biura LGD lub czło</w:t>
      </w:r>
      <w:r w:rsidR="00094F40">
        <w:t>nek Rady</w:t>
      </w:r>
      <w:r>
        <w:t xml:space="preserve">, co do których mogą zachodzić wątpliwości dotyczące braku bezstronności. W celu zapewnienia bezstronności </w:t>
      </w:r>
      <w:r>
        <w:lastRenderedPageBreak/>
        <w:t xml:space="preserve">pracowników Biura w trakcie </w:t>
      </w:r>
      <w:r w:rsidR="00541B8F">
        <w:t>weryfikacji</w:t>
      </w:r>
      <w:r>
        <w:t xml:space="preserve"> </w:t>
      </w:r>
      <w:r w:rsidR="00094F40">
        <w:t>formalnej</w:t>
      </w:r>
      <w:r>
        <w:t xml:space="preserve">, każda osoba zaangażowana </w:t>
      </w:r>
      <w:r w:rsidR="00A52957">
        <w:br/>
      </w:r>
      <w:r>
        <w:t xml:space="preserve">w </w:t>
      </w:r>
      <w:r w:rsidR="00A52957">
        <w:t>weryfikację</w:t>
      </w:r>
      <w:r>
        <w:t xml:space="preserve"> </w:t>
      </w:r>
      <w:r w:rsidR="00A52957">
        <w:t>formalną</w:t>
      </w:r>
      <w:r>
        <w:t xml:space="preserve"> wniosków złożonych w ramach danego naboru, przed przystąpieniem do tej oceny, ma obowiązek zapoznać się z listą wnioskodawców, którzy złożyli wnioski w naborze, wypełnić deklarację bezstronności oraz – w razie potrzeby – wyłączyć się z </w:t>
      </w:r>
      <w:r w:rsidR="00A52957">
        <w:t>weryfikacji wstępnej</w:t>
      </w:r>
      <w:r>
        <w:t xml:space="preserve"> wniosków, co do których mogłyby zachodzić wątpliwości dotyczące braku bezstronności. </w:t>
      </w:r>
      <w:r w:rsidRPr="003E627A">
        <w:t>Deklaracj</w:t>
      </w:r>
      <w:r w:rsidR="00A52957" w:rsidRPr="003E627A">
        <w:t>a</w:t>
      </w:r>
      <w:r w:rsidRPr="003E627A">
        <w:t xml:space="preserve"> bezstronności pracownika Biura LGD stanowi załącznik nr 13 do niniejszej procedury. </w:t>
      </w:r>
      <w:r>
        <w:t>Nad zachowaniem bezstronności na tym etapie czuwa Zarząd – do którego osoby, o których mowa w tym tiret, składają deklaracje.</w:t>
      </w:r>
    </w:p>
    <w:p w14:paraId="641920B4" w14:textId="2DB9FD46" w:rsidR="00707DF3" w:rsidRDefault="00C63724">
      <w:pPr>
        <w:numPr>
          <w:ilvl w:val="0"/>
          <w:numId w:val="19"/>
        </w:numPr>
        <w:spacing w:after="120"/>
        <w:ind w:left="851" w:hanging="425"/>
        <w:jc w:val="both"/>
      </w:pPr>
      <w:r>
        <w:t xml:space="preserve">Członkowie Rady zobowiązani są do podania i aktualizowania informacji na swój temat </w:t>
      </w:r>
      <w:r w:rsidR="004C2F6B">
        <w:br/>
      </w:r>
      <w:r>
        <w:t xml:space="preserve">w Rejestrze Interesów. Informacje zawarte w Rejestrze Interesów, powinny być, przed każdym posiedzeniem organu decyzyjnego aktualizowane przez każdego członka Rady lub przez Zarząd, który posiada informacje dotyczące okoliczności mogących wpływać na bezstronność danego członka Rady lub na jego przynależność do danej grupy interesu. </w:t>
      </w:r>
    </w:p>
    <w:p w14:paraId="641920B5" w14:textId="77777777" w:rsidR="00707DF3" w:rsidRPr="003E627A" w:rsidRDefault="00C63724">
      <w:pPr>
        <w:numPr>
          <w:ilvl w:val="0"/>
          <w:numId w:val="19"/>
        </w:numPr>
        <w:spacing w:after="120"/>
        <w:ind w:left="851" w:hanging="425"/>
        <w:jc w:val="both"/>
      </w:pPr>
      <w:r w:rsidRPr="003E627A">
        <w:t>W przypadku nie ujawnienia konfliktu interesów członkowie Rady LGD podlegają odpowiedzialności regulaminowej określonej w Regulaminie Rady, a pracownicy Biura LGD odpowiedzialności dyscyplinarnej w postaci upomnienia (zgodnie z Kodeksem Pracy).</w:t>
      </w:r>
    </w:p>
    <w:p w14:paraId="641920B6" w14:textId="77777777" w:rsidR="00707DF3" w:rsidRPr="003E627A" w:rsidRDefault="00C63724">
      <w:pPr>
        <w:numPr>
          <w:ilvl w:val="0"/>
          <w:numId w:val="19"/>
        </w:numPr>
        <w:spacing w:after="120"/>
        <w:ind w:left="851" w:hanging="425"/>
        <w:jc w:val="both"/>
      </w:pPr>
      <w:r w:rsidRPr="003E627A">
        <w:t>Członek Rady LGD, który nie zadeklaruje bezstronności w stosunku do wniosku jest wyłączony z oceny co najmniej tego wniosku oraz do podjęcia decyzji w sprawie wyboru tego wniosku (uchwały indywidualnej dotyczącej tego wniosku).</w:t>
      </w:r>
    </w:p>
    <w:p w14:paraId="641920B7" w14:textId="77777777" w:rsidR="00707DF3" w:rsidRPr="003E627A" w:rsidRDefault="00C63724">
      <w:pPr>
        <w:numPr>
          <w:ilvl w:val="0"/>
          <w:numId w:val="19"/>
        </w:numPr>
        <w:spacing w:after="120"/>
        <w:ind w:left="851" w:hanging="425"/>
        <w:jc w:val="both"/>
      </w:pPr>
      <w:r w:rsidRPr="003E627A">
        <w:t xml:space="preserve">W związku z koniecznością spełnienia wymogu, zgodnie z którym pojedyncza grupa interesu nie kontroluje decyzji w sprawie wyboru operacji, określonego w art. 33 ust. 3 lit.b rozporządzenia 2021/1060, Biuro LGD sprawdza czy w przypadku dokonywania wyboru każdej operacji spełnione są powyższe warunki. </w:t>
      </w:r>
    </w:p>
    <w:p w14:paraId="641920B8" w14:textId="7029ABDF" w:rsidR="00707DF3" w:rsidRPr="00FD7BC2" w:rsidRDefault="00C63724">
      <w:pPr>
        <w:numPr>
          <w:ilvl w:val="0"/>
          <w:numId w:val="19"/>
        </w:numPr>
        <w:spacing w:after="120"/>
        <w:ind w:left="851" w:hanging="425"/>
        <w:jc w:val="both"/>
      </w:pPr>
      <w:r w:rsidRPr="00FD7BC2">
        <w:t>Biuro LGD sprawdza czy nie doszło do działania w sytuacji konfliktu interesów. Odbywa się to na podstawie weryfikacji oświadczeń członków Rady LGD poprzez analizę ich powiązań osobowych i kapitałowych z wnioskodawcami lub grantobiorcami przykładowo przy użyciu rejestru interesów, ogólnodostępnych baz danych, takich jak CEiDG lub KRS czy informacji uzyskanych od sygnalistów.</w:t>
      </w:r>
      <w:r w:rsidR="004E0F18" w:rsidRPr="00FD7BC2">
        <w:t xml:space="preserve"> </w:t>
      </w:r>
      <w:r w:rsidR="00E50DD5" w:rsidRPr="00FD7BC2">
        <w:t>Pracownik Biura</w:t>
      </w:r>
      <w:r w:rsidR="001E3ABA" w:rsidRPr="00FD7BC2">
        <w:t xml:space="preserve"> lub </w:t>
      </w:r>
      <w:r w:rsidR="002C284C" w:rsidRPr="00FD7BC2">
        <w:t>Członek Rady, który znajduje się w sytuacji konfliktu interesów w rozumieniu art. 61 ust. 3</w:t>
      </w:r>
      <w:r w:rsidR="001F1CD8" w:rsidRPr="00FD7BC2">
        <w:t xml:space="preserve"> rozporządzenia Parlamentu Europejskiego i Rady (UE, Euratom) 2024/2509</w:t>
      </w:r>
      <w:r w:rsidR="00FE25B5" w:rsidRPr="00FD7BC2">
        <w:t xml:space="preserve">, nie realizuje zadań LGD </w:t>
      </w:r>
      <w:r w:rsidR="0067084F">
        <w:br/>
      </w:r>
      <w:r w:rsidR="00FE25B5" w:rsidRPr="00FD7BC2">
        <w:t>w zakresie, w jakim dotyczy go ten konflikt.</w:t>
      </w:r>
    </w:p>
    <w:p w14:paraId="641920B9" w14:textId="77777777" w:rsidR="00707DF3" w:rsidRPr="003E627A" w:rsidRDefault="00C63724">
      <w:pPr>
        <w:numPr>
          <w:ilvl w:val="0"/>
          <w:numId w:val="19"/>
        </w:numPr>
        <w:spacing w:after="120"/>
        <w:ind w:left="851" w:hanging="425"/>
        <w:jc w:val="both"/>
      </w:pPr>
      <w:r w:rsidRPr="003E627A">
        <w:t>Biuro LGD zapewnia ślad rewizyjny z przeprowadzonych czynności weryfikujących czy nie wystąpił konflikt interesów.</w:t>
      </w:r>
    </w:p>
    <w:p w14:paraId="641920BA" w14:textId="5C7839EC" w:rsidR="00707DF3" w:rsidRDefault="00C63724">
      <w:pPr>
        <w:numPr>
          <w:ilvl w:val="0"/>
          <w:numId w:val="1"/>
        </w:numPr>
        <w:spacing w:after="120"/>
        <w:ind w:left="426" w:hanging="426"/>
        <w:jc w:val="both"/>
      </w:pPr>
      <w:r>
        <w:t xml:space="preserve">W wyniku </w:t>
      </w:r>
      <w:r w:rsidR="007771D0">
        <w:t>weryfikacji</w:t>
      </w:r>
      <w:r>
        <w:t xml:space="preserve"> formalnej i oceny merytorycznej</w:t>
      </w:r>
      <w:r w:rsidR="006F043F">
        <w:t xml:space="preserve"> w zakresie zgodności operacji </w:t>
      </w:r>
      <w:r w:rsidR="006F043F">
        <w:br/>
        <w:t>z warunkami udzielenia wsparcia</w:t>
      </w:r>
      <w:r>
        <w:t xml:space="preserve"> Biuro przygotowuje pismo do wnioskodawcy wzywające do </w:t>
      </w:r>
      <w:r>
        <w:rPr>
          <w:color w:val="000000"/>
        </w:rPr>
        <w:t>wyjaśnień lub uzupełnień dokumentów w przypadku gdy są one niezbędne do oceny wyboru operacji lub ustalenia kwoty wsparcia. Biuro</w:t>
      </w:r>
      <w:r>
        <w:t xml:space="preserve"> przygotowuje pismo do wnioskodawcy wzywające go do złożenia wyjaśnień lub uzupełnienia wniosku o dokumenty pozwalające rozwiać te wątpliwości. LGD wzywa podmiot ubiegający się o wsparcie do złożenia wyjaśnień, uzupełnień lub dokumentów poprzez system IT Agencji.</w:t>
      </w:r>
      <w:r>
        <w:rPr>
          <w:b/>
          <w:bCs/>
        </w:rPr>
        <w:t xml:space="preserve"> </w:t>
      </w:r>
      <w:r>
        <w:t>(nie stosuje się do operacji własnych).</w:t>
      </w:r>
    </w:p>
    <w:p w14:paraId="641920BB" w14:textId="77777777" w:rsidR="00707DF3" w:rsidRDefault="00C63724">
      <w:pPr>
        <w:numPr>
          <w:ilvl w:val="0"/>
          <w:numId w:val="18"/>
        </w:numPr>
        <w:spacing w:after="120"/>
        <w:ind w:left="851" w:hanging="425"/>
        <w:jc w:val="both"/>
      </w:pPr>
      <w:r>
        <w:t xml:space="preserve">Przesłanką obligującą LGD do wezwania wnioskodawcy do złożenia wyjaśnień lub przedłożenia dokumentów są </w:t>
      </w:r>
      <w:r>
        <w:rPr>
          <w:u w:val="single"/>
        </w:rPr>
        <w:t>w szczególności</w:t>
      </w:r>
      <w:r>
        <w:t xml:space="preserve"> następujące okoliczności:</w:t>
      </w:r>
    </w:p>
    <w:p w14:paraId="641920BC" w14:textId="77777777" w:rsidR="00707DF3" w:rsidRDefault="00C63724">
      <w:pPr>
        <w:widowControl w:val="0"/>
        <w:numPr>
          <w:ilvl w:val="0"/>
          <w:numId w:val="20"/>
        </w:numPr>
        <w:spacing w:after="120"/>
        <w:ind w:left="1276" w:hanging="425"/>
        <w:jc w:val="both"/>
      </w:pPr>
      <w:r>
        <w:t>dany dokument nie został załączony do wniosku pomimo zaznaczenia w formularzu wniosku, iż wnioskodawca go załącza;</w:t>
      </w:r>
    </w:p>
    <w:p w14:paraId="641920BD" w14:textId="77777777" w:rsidR="00707DF3" w:rsidRDefault="00C63724">
      <w:pPr>
        <w:widowControl w:val="0"/>
        <w:numPr>
          <w:ilvl w:val="0"/>
          <w:numId w:val="20"/>
        </w:numPr>
        <w:spacing w:after="120"/>
        <w:ind w:left="1276" w:hanging="425"/>
        <w:jc w:val="both"/>
      </w:pPr>
      <w:r>
        <w:lastRenderedPageBreak/>
        <w:t>dany dokument nie został załączony (niezależnie od deklaracji wnioskodawcy wyrażonej we wniosku), a z formularza wniosku wynika, że jest to dokument obowiązkowy;</w:t>
      </w:r>
    </w:p>
    <w:p w14:paraId="641920BE" w14:textId="77777777" w:rsidR="00707DF3" w:rsidRDefault="00C63724">
      <w:pPr>
        <w:widowControl w:val="0"/>
        <w:numPr>
          <w:ilvl w:val="0"/>
          <w:numId w:val="20"/>
        </w:numPr>
        <w:spacing w:after="120"/>
        <w:ind w:left="1276" w:hanging="425"/>
        <w:jc w:val="both"/>
      </w:pPr>
      <w:r>
        <w:t>informacje zawarte we wniosku oraz w załącznikach do wniosku są rozbieżne;</w:t>
      </w:r>
    </w:p>
    <w:p w14:paraId="641920BF" w14:textId="77777777" w:rsidR="00707DF3" w:rsidRDefault="00C63724">
      <w:pPr>
        <w:widowControl w:val="0"/>
        <w:numPr>
          <w:ilvl w:val="0"/>
          <w:numId w:val="20"/>
        </w:numPr>
        <w:spacing w:after="120"/>
        <w:ind w:left="1276" w:hanging="425"/>
        <w:jc w:val="both"/>
      </w:pPr>
      <w:r>
        <w:t>istnieją innego rodzaju wątpliwości niepozwalające na dokonanie oceny w sprawie zgodności operacji z LSR, PS WPR, kryteriami wyboru operacji lub na ustalenie kwoty wsparcia.</w:t>
      </w:r>
    </w:p>
    <w:p w14:paraId="641920C0" w14:textId="77777777" w:rsidR="00707DF3" w:rsidRDefault="00C63724">
      <w:pPr>
        <w:numPr>
          <w:ilvl w:val="0"/>
          <w:numId w:val="18"/>
        </w:numPr>
        <w:spacing w:after="120"/>
        <w:ind w:left="851" w:hanging="425"/>
        <w:jc w:val="both"/>
      </w:pPr>
      <w:r>
        <w:t xml:space="preserve">Pismo wzywające wnioskodawcę do złożenia wyjaśnień lub uzupełnienia wniosku wysyłane jest do wnioskodawcy poprzez system IT. </w:t>
      </w:r>
      <w:bookmarkStart w:id="3" w:name="_Hlk165186105"/>
      <w:r>
        <w:t>W związku z tym osoba wysyłająca pismo do wnioskodawców powinna być upoważniona do reprezentacji LGD (konieczne może być udzielenia takiej osobie upoważnienia przez członków Zarządu).</w:t>
      </w:r>
      <w:bookmarkStart w:id="4" w:name="_Hlk165185110"/>
      <w:bookmarkEnd w:id="3"/>
      <w:bookmarkEnd w:id="4"/>
    </w:p>
    <w:p w14:paraId="641920C1" w14:textId="77777777" w:rsidR="00707DF3" w:rsidRDefault="00C63724">
      <w:pPr>
        <w:numPr>
          <w:ilvl w:val="0"/>
          <w:numId w:val="18"/>
        </w:numPr>
        <w:spacing w:after="120"/>
        <w:ind w:left="851" w:hanging="425"/>
        <w:jc w:val="both"/>
      </w:pPr>
      <w:r>
        <w:t>W piśmie, o którym mowa wyżej, LGD:</w:t>
      </w:r>
    </w:p>
    <w:p w14:paraId="641920C2" w14:textId="77777777" w:rsidR="00707DF3" w:rsidRDefault="00C63724">
      <w:pPr>
        <w:numPr>
          <w:ilvl w:val="0"/>
          <w:numId w:val="17"/>
        </w:numPr>
        <w:spacing w:after="120"/>
        <w:ind w:left="1276" w:hanging="425"/>
        <w:jc w:val="both"/>
      </w:pPr>
      <w:r>
        <w:t>wskazuje dokumenty (określając je w miarę precyzyjnie, np. poprzez podanie nazwy dokumentu), które przedłożyć powinien wnioskodawca w celu rozwiania wątpliwości LGD i wyjaśnia wnioskodawcy w związku z jakimi wątpliwościami zwraca się do niego o ich przedłożenie;</w:t>
      </w:r>
    </w:p>
    <w:p w14:paraId="641920C3" w14:textId="77777777" w:rsidR="00707DF3" w:rsidRDefault="00C63724">
      <w:pPr>
        <w:numPr>
          <w:ilvl w:val="0"/>
          <w:numId w:val="17"/>
        </w:numPr>
        <w:spacing w:after="120"/>
        <w:ind w:left="1276" w:hanging="425"/>
        <w:jc w:val="both"/>
      </w:pPr>
      <w:r>
        <w:t>wskazuje wątpliwości, które powinien wyjaśnić wnioskodawca (tj. określa, czego mają dotyczyć wyjaśnienia i na jaką okoliczność mają zostać złożone), by LGD mogła dokonać oceny jego wniosku pod kątem zgodności operacji objętej wnioskiem z LSR lub z kryteriami wyboru operacji lub by LGD mogła ustalić kwotę wsparcia;</w:t>
      </w:r>
    </w:p>
    <w:p w14:paraId="641920C4" w14:textId="7B7B0D03" w:rsidR="00707DF3" w:rsidRDefault="00C63724">
      <w:pPr>
        <w:numPr>
          <w:ilvl w:val="0"/>
          <w:numId w:val="17"/>
        </w:numPr>
        <w:spacing w:after="120"/>
        <w:ind w:left="1276" w:hanging="425"/>
        <w:jc w:val="both"/>
      </w:pPr>
      <w:r>
        <w:t xml:space="preserve">wyznacza wnioskodawcy </w:t>
      </w:r>
      <w:r w:rsidR="008D68E5">
        <w:t xml:space="preserve">nie krótszy niż </w:t>
      </w:r>
      <w:r>
        <w:t>7</w:t>
      </w:r>
      <w:r w:rsidR="005A0A05">
        <w:t xml:space="preserve"> </w:t>
      </w:r>
      <w:r>
        <w:t xml:space="preserve">dni </w:t>
      </w:r>
      <w:r w:rsidR="005A0A05">
        <w:t xml:space="preserve">i nie dłuższy niż 14 dni </w:t>
      </w:r>
      <w:r>
        <w:t>termin na złożenie wyjaśnień lub uzupełnień, o które zwróciła się LGD, przy czym termin ten oblicza się w następujący sposób:</w:t>
      </w:r>
    </w:p>
    <w:p w14:paraId="641920C5" w14:textId="77777777" w:rsidR="00707DF3" w:rsidRDefault="00C63724">
      <w:pPr>
        <w:pStyle w:val="Akapitzlist"/>
        <w:numPr>
          <w:ilvl w:val="0"/>
          <w:numId w:val="41"/>
        </w:numPr>
        <w:spacing w:after="120"/>
        <w:ind w:left="1701" w:hanging="425"/>
        <w:jc w:val="both"/>
      </w:pPr>
      <w:r>
        <w:t>jego bieg rozpoczyna się od doręczenia wnioskodawcy wezwania za pomocą systemu IT, co następuje z chwilą potwierdzenia odczytania wezwania przez wnioskodawcę w tym systemie, z tym, że dostęp do treści pisma i do jego załączników uzyskuje się po dokonaniu tego potwierdzenia, a jeżeli wnioskodawca nie potwierdził odczytania pisma w systemie IT, uznaje się je za doręczone w dniu następującym po upływie 14 dni od dnia otrzymania pisma w tym systemie,</w:t>
      </w:r>
    </w:p>
    <w:p w14:paraId="641920C6" w14:textId="5035828D" w:rsidR="00707DF3" w:rsidRDefault="00C63724">
      <w:pPr>
        <w:pStyle w:val="Akapitzlist"/>
        <w:numPr>
          <w:ilvl w:val="0"/>
          <w:numId w:val="41"/>
        </w:numPr>
        <w:spacing w:after="120"/>
        <w:ind w:left="1701" w:hanging="425"/>
        <w:jc w:val="both"/>
      </w:pPr>
      <w:r>
        <w:t xml:space="preserve">termin na złożenie wyjaśnień lub dokumentów zostanie zachowany przez wnioskodawcę, jeżeli w terminie </w:t>
      </w:r>
      <w:r w:rsidR="006143FA">
        <w:t>nie krótszym niż 7 dni i nie dłuższym niż 14</w:t>
      </w:r>
      <w:r>
        <w:t xml:space="preserve"> dni od doręczenia lub uznania za doręczone (zgodnie z lit. a) wezwania wyśle stosowne wyjaśnienia lub dokumenty (w szczególności nastąpi ponowne uwierzytelnienie wnioskodawcy w systemie IT podczas składania wyjaśnień lub dokumentów);</w:t>
      </w:r>
    </w:p>
    <w:p w14:paraId="641920C7" w14:textId="77777777" w:rsidR="00707DF3" w:rsidRDefault="00C63724">
      <w:pPr>
        <w:numPr>
          <w:ilvl w:val="0"/>
          <w:numId w:val="17"/>
        </w:numPr>
        <w:spacing w:after="120"/>
        <w:ind w:left="1276" w:hanging="425"/>
        <w:jc w:val="both"/>
      </w:pPr>
      <w:r>
        <w:t>poucza wnioskodawcę:</w:t>
      </w:r>
    </w:p>
    <w:p w14:paraId="641920C8" w14:textId="77777777" w:rsidR="00707DF3" w:rsidRDefault="00C63724">
      <w:pPr>
        <w:pStyle w:val="Akapitzlist"/>
        <w:numPr>
          <w:ilvl w:val="2"/>
          <w:numId w:val="39"/>
        </w:numPr>
        <w:spacing w:after="120"/>
        <w:ind w:left="1701" w:hanging="425"/>
        <w:jc w:val="both"/>
      </w:pPr>
      <w:r>
        <w:t xml:space="preserve">że </w:t>
      </w:r>
      <w:bookmarkStart w:id="5" w:name="_Hlk492461164"/>
      <w:r>
        <w:t>ciężar udowodnienia okoliczności, które budzą wątpliwości LGD i które zostały wskazane w piśmie, obciąża wnioskodawcę, to znaczy, że w przypadku nieprzedłożenia we wskazanym przez LGD terminie dokumentów lub niezłożenia wyjaśnień pozwalających na rozwianie wątpliwości, o których mowa w piśmie LGD, wnioskodawca nie będzie ponownie wzywany do złożenia wyjaśnień lub uzupełnień,</w:t>
      </w:r>
    </w:p>
    <w:p w14:paraId="641920C9" w14:textId="77777777" w:rsidR="00707DF3" w:rsidRDefault="00C63724">
      <w:pPr>
        <w:pStyle w:val="Akapitzlist"/>
        <w:numPr>
          <w:ilvl w:val="2"/>
          <w:numId w:val="39"/>
        </w:numPr>
        <w:spacing w:after="120"/>
        <w:ind w:left="1701" w:hanging="425"/>
        <w:jc w:val="both"/>
      </w:pPr>
      <w:r>
        <w:t>że istniejące – po złożeniu wyjaśnień lub dokumentów albo po bezskutecznym upływie terminu na ich złożenie – wątpliwości zostaną rozstrzygnięte na niekorzyść wnioskodawcy</w:t>
      </w:r>
      <w:bookmarkEnd w:id="5"/>
      <w:r>
        <w:t xml:space="preserve">, w szczególności LGD może uznać, że okoliczność, w związku z którą wysłane zostało wezwanie nie została przez wnioskodawcę udowodniona, </w:t>
      </w:r>
      <w:r>
        <w:lastRenderedPageBreak/>
        <w:t>co może oznaczać, że LGD uzna warunek przyznania pomocy lub kryterium wyboru operacji za niespełnione;</w:t>
      </w:r>
    </w:p>
    <w:p w14:paraId="641920CA" w14:textId="3D4F6D77" w:rsidR="00707DF3" w:rsidRDefault="00C63724">
      <w:pPr>
        <w:pStyle w:val="Akapitzlist"/>
        <w:numPr>
          <w:ilvl w:val="2"/>
          <w:numId w:val="39"/>
        </w:numPr>
        <w:spacing w:after="120"/>
        <w:ind w:left="1701" w:hanging="425"/>
        <w:jc w:val="both"/>
      </w:pPr>
      <w:r>
        <w:t xml:space="preserve">o tym, w jaki sposób obliczany jest </w:t>
      </w:r>
      <w:r w:rsidR="00F97112">
        <w:t>wskazany</w:t>
      </w:r>
      <w:r>
        <w:t xml:space="preserve"> termin, o którym mowa wyżej, tj. przytacza zasady, o których mowa w </w:t>
      </w:r>
      <w:r>
        <w:rPr>
          <w:b/>
          <w:bCs/>
        </w:rPr>
        <w:t>ppkt 3 powyżej</w:t>
      </w:r>
      <w:r>
        <w:t>:</w:t>
      </w:r>
    </w:p>
    <w:p w14:paraId="641920CB" w14:textId="77777777" w:rsidR="00707DF3" w:rsidRDefault="00C63724">
      <w:pPr>
        <w:pStyle w:val="Akapitzlist"/>
        <w:numPr>
          <w:ilvl w:val="2"/>
          <w:numId w:val="39"/>
        </w:numPr>
        <w:spacing w:after="120"/>
        <w:ind w:left="1701" w:hanging="425"/>
        <w:jc w:val="both"/>
      </w:pPr>
      <w:r>
        <w:t xml:space="preserve">złożone przez wnioskodawcę wyjaśnienia lub dokumenty, o które nie zwróciła się LGD, a także innego rodzaju ingerencja w złożony wniosek nie zostanie przez LGD uwzględniona w toku dokonywanej oceny. </w:t>
      </w:r>
    </w:p>
    <w:p w14:paraId="641920CC" w14:textId="3B57E03E" w:rsidR="00707DF3" w:rsidRPr="007029D4" w:rsidRDefault="00C63724">
      <w:pPr>
        <w:numPr>
          <w:ilvl w:val="0"/>
          <w:numId w:val="1"/>
        </w:numPr>
        <w:spacing w:after="120"/>
        <w:ind w:left="426" w:hanging="426"/>
        <w:jc w:val="both"/>
      </w:pPr>
      <w:r>
        <w:t xml:space="preserve">Po otrzymaniu wyjaśnień lub uzupełnień od wnioskodawcy przez system IT (lub po bezskutecznym upływie </w:t>
      </w:r>
      <w:r w:rsidR="00D81607">
        <w:t xml:space="preserve">14 </w:t>
      </w:r>
      <w:r>
        <w:t xml:space="preserve">-dniowego terminu na ich przedłożenie) Biuro dokonuje </w:t>
      </w:r>
      <w:r w:rsidR="00E95CC5">
        <w:t>weryfikacji</w:t>
      </w:r>
      <w:r>
        <w:t xml:space="preserve"> formalnej wniosku w oparciu o wszystkie informacje i dokumenty przedstawione przez wnioskodawcę (</w:t>
      </w:r>
      <w:r>
        <w:rPr>
          <w:b/>
        </w:rPr>
        <w:t>pkt 22-25 Procedury</w:t>
      </w:r>
      <w:r>
        <w:t xml:space="preserve"> stosuje się odpowiednio z uwzględnieniem treści ewentualnych wyjaśnień lub uzupełnień). Wynik oceny, uwzględniający ewentualne uzupełnienia lub wyjaśnienia, dokumentuje się na karcie weryfikacji formalnej przez pracownika biura oraz karcie oceny merytorycznej w zakresie </w:t>
      </w:r>
      <w:r w:rsidR="00E95CC5">
        <w:t>zgodności operacji z</w:t>
      </w:r>
      <w:r>
        <w:t xml:space="preserve"> warunk</w:t>
      </w:r>
      <w:r w:rsidR="00E95CC5">
        <w:t>ami</w:t>
      </w:r>
      <w:r>
        <w:t xml:space="preserve"> </w:t>
      </w:r>
      <w:r w:rsidR="00A43E36">
        <w:t>udzielenia wsparcia</w:t>
      </w:r>
      <w:r>
        <w:t xml:space="preserve"> dokonanej przez członków Rady. </w:t>
      </w:r>
      <w:r w:rsidRPr="007029D4">
        <w:t xml:space="preserve">Ostateczną wersję karty weryfikacji formalnej oraz karty oceny merytorycznej w zakresie </w:t>
      </w:r>
      <w:r w:rsidR="00A43E36" w:rsidRPr="007029D4">
        <w:t>zgodności operacji z warunkami udzielenia wsparcia</w:t>
      </w:r>
      <w:r w:rsidRPr="007029D4">
        <w:t xml:space="preserve"> podpisują wszyscy członkowie Rady na posiedzeniu Rady. </w:t>
      </w:r>
    </w:p>
    <w:p w14:paraId="641920CE" w14:textId="0B33CDA9" w:rsidR="00707DF3" w:rsidRPr="00545DFE" w:rsidRDefault="00C63724" w:rsidP="00545DFE">
      <w:pPr>
        <w:numPr>
          <w:ilvl w:val="0"/>
          <w:numId w:val="1"/>
        </w:numPr>
        <w:spacing w:after="120"/>
        <w:ind w:left="426" w:hanging="426"/>
        <w:jc w:val="both"/>
      </w:pPr>
      <w:r>
        <w:t xml:space="preserve">Wynik weryfikacji formalnej Biuro przedstawia na posiedzeniu Rady. W oparciu o wynik tej oceny Rada dokonuje oceny wniosków. Rada nie jest związana wynikiem </w:t>
      </w:r>
      <w:r w:rsidR="00545DFE">
        <w:t>weryfikacji</w:t>
      </w:r>
      <w:r>
        <w:t xml:space="preserve"> wstępnej, ale w przypadku nieuznania przez Radę wyników tej oceny Rada powinna szczegółowo uzasadnić swoje stanowisko w protokole z posiedzenia lub w treści uzasadnień uchwał. </w:t>
      </w:r>
      <w:r>
        <w:rPr>
          <w:b/>
          <w:bCs/>
        </w:rPr>
        <w:t>Wzór uchwały stanowi załącznik nr 9 do niniejszej procedury.</w:t>
      </w:r>
    </w:p>
    <w:p w14:paraId="641920CF" w14:textId="77777777" w:rsidR="00707DF3" w:rsidRDefault="00707DF3">
      <w:pPr>
        <w:tabs>
          <w:tab w:val="left" w:pos="142"/>
        </w:tabs>
        <w:spacing w:after="120"/>
        <w:jc w:val="both"/>
        <w:rPr>
          <w:b/>
        </w:rPr>
      </w:pPr>
    </w:p>
    <w:p w14:paraId="641920D0" w14:textId="77777777" w:rsidR="00707DF3" w:rsidRDefault="00C63724">
      <w:pPr>
        <w:tabs>
          <w:tab w:val="left" w:pos="142"/>
        </w:tabs>
        <w:spacing w:after="120"/>
        <w:jc w:val="both"/>
        <w:rPr>
          <w:b/>
        </w:rPr>
      </w:pPr>
      <w:r>
        <w:rPr>
          <w:b/>
        </w:rPr>
        <w:t xml:space="preserve">ETAP VI. POSIEDZENIE RADY </w:t>
      </w:r>
    </w:p>
    <w:p w14:paraId="641920D1" w14:textId="77777777" w:rsidR="00707DF3" w:rsidRDefault="00C63724">
      <w:pPr>
        <w:tabs>
          <w:tab w:val="left" w:pos="142"/>
        </w:tabs>
        <w:spacing w:after="120"/>
        <w:jc w:val="both"/>
        <w:rPr>
          <w:b/>
        </w:rPr>
      </w:pPr>
      <w:r>
        <w:rPr>
          <w:b/>
        </w:rPr>
        <w:t>(szczegółowe unormowanie zostało określone w Regulaminie Rady).</w:t>
      </w:r>
    </w:p>
    <w:p w14:paraId="641920D2" w14:textId="77777777" w:rsidR="00707DF3" w:rsidRDefault="00C63724">
      <w:pPr>
        <w:numPr>
          <w:ilvl w:val="0"/>
          <w:numId w:val="13"/>
        </w:numPr>
        <w:spacing w:after="120"/>
        <w:ind w:left="425" w:hanging="425"/>
        <w:jc w:val="both"/>
      </w:pPr>
      <w:r>
        <w:t>Na posiedzeniu Rady obecny jest pracownik Biura, który czuwa nad poprawnością przekazywanej przez Biuro do Rady dokumentacji oraz jej zgodność formalną z Procedurą oraz przepisami regulującymi wdrażanie LSR.</w:t>
      </w:r>
    </w:p>
    <w:p w14:paraId="641920D3" w14:textId="77777777" w:rsidR="00707DF3" w:rsidRDefault="00C63724">
      <w:pPr>
        <w:numPr>
          <w:ilvl w:val="0"/>
          <w:numId w:val="13"/>
        </w:numPr>
        <w:spacing w:after="120"/>
        <w:ind w:left="425" w:hanging="425"/>
        <w:jc w:val="both"/>
      </w:pPr>
      <w:r>
        <w:t>Obecny na posiedzeniu Rady pracownik Biura udziela wyjaśnień dotyczących terminowości, kompletności oraz innych okoliczności dotyczących złożenia wniosków w naborze, które mogą mieć wpływ na ocenę operacji dokonywaną przez Radę.</w:t>
      </w:r>
    </w:p>
    <w:p w14:paraId="2C72546E" w14:textId="4204320A" w:rsidR="00975D55" w:rsidRPr="008F3629" w:rsidRDefault="00C63724" w:rsidP="007029D4">
      <w:pPr>
        <w:numPr>
          <w:ilvl w:val="0"/>
          <w:numId w:val="13"/>
        </w:numPr>
        <w:spacing w:after="120"/>
        <w:ind w:left="425" w:hanging="425"/>
        <w:jc w:val="both"/>
      </w:pPr>
      <w:r>
        <w:rPr>
          <w:color w:val="000000"/>
        </w:rPr>
        <w:t>W przypadku posiedzeń odbywających się w trybie zdalnym przez obecność rozumie się zalogowanie do programu, za pomocą którego odbywa się posiedzenie oraz uczestniczenie w posiedzeniu za pomocą tego programu w tym dokonania oceny i wyboru operacji przez członków Rady.</w:t>
      </w:r>
    </w:p>
    <w:p w14:paraId="1CEE1853" w14:textId="77777777" w:rsidR="008F3629" w:rsidRPr="007029D4" w:rsidRDefault="008F3629" w:rsidP="008F3629">
      <w:pPr>
        <w:spacing w:after="120"/>
        <w:ind w:left="425"/>
        <w:jc w:val="both"/>
      </w:pPr>
    </w:p>
    <w:p w14:paraId="641920D7" w14:textId="09968654" w:rsidR="00707DF3" w:rsidRDefault="00C63724">
      <w:pPr>
        <w:widowControl w:val="0"/>
        <w:suppressAutoHyphens/>
        <w:spacing w:after="120"/>
        <w:jc w:val="both"/>
        <w:rPr>
          <w:b/>
          <w:color w:val="000000"/>
        </w:rPr>
      </w:pPr>
      <w:r>
        <w:rPr>
          <w:b/>
          <w:color w:val="000000"/>
        </w:rPr>
        <w:t xml:space="preserve">ETAP VII – PRZEKAZANIE INFORMACJI O WYNIKACH NABORU </w:t>
      </w:r>
    </w:p>
    <w:p w14:paraId="586F24C3" w14:textId="77777777" w:rsidR="008F3629" w:rsidRDefault="008F3629">
      <w:pPr>
        <w:widowControl w:val="0"/>
        <w:suppressAutoHyphens/>
        <w:spacing w:after="120"/>
        <w:jc w:val="both"/>
        <w:rPr>
          <w:b/>
          <w:color w:val="000000"/>
        </w:rPr>
      </w:pPr>
    </w:p>
    <w:p w14:paraId="641920D8" w14:textId="77777777" w:rsidR="00707DF3" w:rsidRDefault="00C63724">
      <w:pPr>
        <w:widowControl w:val="0"/>
        <w:suppressAutoHyphens/>
        <w:spacing w:after="120"/>
        <w:jc w:val="center"/>
        <w:rPr>
          <w:color w:val="000000"/>
        </w:rPr>
      </w:pPr>
      <w:r>
        <w:rPr>
          <w:b/>
          <w:color w:val="000000"/>
        </w:rPr>
        <w:t>UMIESZCZENIE INFORMACJI NA STRONIE INTERNETOWEJ</w:t>
      </w:r>
    </w:p>
    <w:p w14:paraId="641920D9" w14:textId="77777777" w:rsidR="00707DF3" w:rsidRDefault="00C63724">
      <w:pPr>
        <w:numPr>
          <w:ilvl w:val="0"/>
          <w:numId w:val="1"/>
        </w:numPr>
        <w:spacing w:after="120"/>
        <w:ind w:left="426" w:hanging="426"/>
        <w:jc w:val="both"/>
      </w:pPr>
      <w:r>
        <w:t xml:space="preserve">Wyniki oceny podsumowywane są przez Przewodniczącego Rady i sekretarza posiedzenia </w:t>
      </w:r>
      <w:r>
        <w:br/>
        <w:t>w formie list ocenionych operacji, sporządzanych jeszcze na posiedzeniu, po zakończeniu oceny zgodności operacji z kryteriami wyboru operacji. Sporządza się:</w:t>
      </w:r>
    </w:p>
    <w:p w14:paraId="641920DA" w14:textId="77777777" w:rsidR="00707DF3" w:rsidRDefault="00C63724">
      <w:pPr>
        <w:pStyle w:val="Akapitzlist"/>
        <w:widowControl w:val="0"/>
        <w:numPr>
          <w:ilvl w:val="0"/>
          <w:numId w:val="28"/>
        </w:numPr>
        <w:suppressAutoHyphens/>
        <w:spacing w:after="120"/>
        <w:ind w:left="851" w:hanging="425"/>
        <w:jc w:val="both"/>
      </w:pPr>
      <w:r>
        <w:rPr>
          <w:b/>
        </w:rPr>
        <w:t xml:space="preserve">Listę operacji spełniających warunki udzielenia wsparcia na wdrażanie LSR, </w:t>
      </w:r>
      <w:r>
        <w:t xml:space="preserve">o której </w:t>
      </w:r>
      <w:r>
        <w:lastRenderedPageBreak/>
        <w:t xml:space="preserve">mowa w art. 21 ust. 5 pkt 2 ustawy z dnia 20 lutego 2015 r. o RLKS, </w:t>
      </w:r>
      <w:r>
        <w:rPr>
          <w:b/>
          <w:bCs/>
        </w:rPr>
        <w:t>stanowiącą załącznik nr 10 do niniejszej procedury;</w:t>
      </w:r>
    </w:p>
    <w:p w14:paraId="641920DB" w14:textId="77777777" w:rsidR="00707DF3" w:rsidRDefault="00C63724">
      <w:pPr>
        <w:pStyle w:val="Akapitzlist"/>
        <w:widowControl w:val="0"/>
        <w:numPr>
          <w:ilvl w:val="0"/>
          <w:numId w:val="28"/>
        </w:numPr>
        <w:suppressAutoHyphens/>
        <w:spacing w:after="120"/>
        <w:ind w:left="851" w:hanging="425"/>
        <w:jc w:val="both"/>
      </w:pPr>
      <w:r>
        <w:rPr>
          <w:b/>
          <w:bCs/>
        </w:rPr>
        <w:t>Listę operacji nie spełniających warunków udzielenia wsparcia – stanowiącą załącznik nr 11 do niniejszej procedury;</w:t>
      </w:r>
    </w:p>
    <w:p w14:paraId="641920DC" w14:textId="490E4116" w:rsidR="00707DF3" w:rsidRDefault="00975D55">
      <w:pPr>
        <w:pStyle w:val="Akapitzlist"/>
        <w:widowControl w:val="0"/>
        <w:numPr>
          <w:ilvl w:val="0"/>
          <w:numId w:val="28"/>
        </w:numPr>
        <w:suppressAutoHyphens/>
        <w:spacing w:after="120"/>
        <w:ind w:left="851" w:hanging="425"/>
        <w:jc w:val="both"/>
        <w:rPr>
          <w:b/>
        </w:rPr>
      </w:pPr>
      <w:r>
        <w:rPr>
          <w:b/>
        </w:rPr>
        <w:t xml:space="preserve">Listę operacji wybranych, </w:t>
      </w:r>
      <w:r>
        <w:t xml:space="preserve">o której mowa w art. 21 ust. 5 pkt 2 ustawy o RLKS, </w:t>
      </w:r>
      <w:r>
        <w:rPr>
          <w:b/>
          <w:bCs/>
        </w:rPr>
        <w:t xml:space="preserve">stanowiącą załącznik nr 12 do niniejszej procedury, </w:t>
      </w:r>
      <w:r>
        <w:t>zawierającą w szczególności informacje o tym, które operacje zostały wybrane przez LGD do realizacji, jaką przyznano im kwotę wsparcia oraz wskazującą, które z operacji mieszczą się w limicie środków wskazanych w ogłoszeniu o naborze.</w:t>
      </w:r>
    </w:p>
    <w:p w14:paraId="641920DD" w14:textId="77777777" w:rsidR="00707DF3" w:rsidRDefault="00C63724">
      <w:pPr>
        <w:widowControl w:val="0"/>
        <w:numPr>
          <w:ilvl w:val="0"/>
          <w:numId w:val="4"/>
        </w:numPr>
        <w:suppressAutoHyphens/>
        <w:spacing w:after="120"/>
        <w:jc w:val="both"/>
        <w:rPr>
          <w:color w:val="000000"/>
        </w:rPr>
      </w:pPr>
      <w:r>
        <w:rPr>
          <w:color w:val="000000"/>
        </w:rPr>
        <w:t xml:space="preserve">Listy, o których mowa wyżej, </w:t>
      </w:r>
      <w:bookmarkStart w:id="6" w:name="_Hlk165182335"/>
      <w:r>
        <w:rPr>
          <w:color w:val="000000"/>
        </w:rPr>
        <w:t xml:space="preserve">wraz z dokumentacją dotyczącą posiedzenia (w tym w szczególności uchwałami Rady i deklaracjami bezstronności) przekazywana jest do Biura w ciągu 3 dni od dnia jej sporządzenia, jednak w takim terminie by LGD mogła zachować termin, o którym mowa w pkt </w:t>
      </w:r>
      <w:r>
        <w:rPr>
          <w:b/>
          <w:bCs/>
          <w:color w:val="000000"/>
        </w:rPr>
        <w:t>31, 34 i 37 Procedury</w:t>
      </w:r>
      <w:bookmarkEnd w:id="6"/>
      <w:r>
        <w:rPr>
          <w:color w:val="000000"/>
        </w:rPr>
        <w:t>.</w:t>
      </w:r>
    </w:p>
    <w:p w14:paraId="641920DE" w14:textId="77777777" w:rsidR="00707DF3" w:rsidRDefault="00C63724">
      <w:pPr>
        <w:widowControl w:val="0"/>
        <w:numPr>
          <w:ilvl w:val="0"/>
          <w:numId w:val="1"/>
        </w:numPr>
        <w:suppressAutoHyphens/>
        <w:spacing w:after="120"/>
        <w:ind w:left="426" w:hanging="426"/>
        <w:jc w:val="both"/>
      </w:pPr>
      <w:r>
        <w:t>Biuro umieszcza na swojej stronie internetowej LGD:</w:t>
      </w:r>
    </w:p>
    <w:p w14:paraId="641920DF" w14:textId="77777777" w:rsidR="00707DF3" w:rsidRDefault="00C63724">
      <w:pPr>
        <w:pStyle w:val="Akapitzlist"/>
        <w:numPr>
          <w:ilvl w:val="0"/>
          <w:numId w:val="16"/>
        </w:numPr>
        <w:spacing w:after="120"/>
        <w:ind w:left="851" w:hanging="425"/>
        <w:jc w:val="both"/>
      </w:pPr>
      <w:r>
        <w:t>kopię protokołu z posiedzenia Rady (bez kart oceny i uchwał), zawierającego informacje o wyłączeniach Członków Rady z oceny poszczególnych wniosków;</w:t>
      </w:r>
    </w:p>
    <w:p w14:paraId="641920E0" w14:textId="77777777" w:rsidR="00707DF3" w:rsidRDefault="00C63724">
      <w:pPr>
        <w:pStyle w:val="Akapitzlist"/>
        <w:numPr>
          <w:ilvl w:val="0"/>
          <w:numId w:val="16"/>
        </w:numPr>
        <w:spacing w:after="120"/>
        <w:ind w:left="851" w:hanging="425"/>
        <w:jc w:val="both"/>
      </w:pPr>
      <w:r>
        <w:t xml:space="preserve">listy, o których mowa </w:t>
      </w:r>
      <w:r>
        <w:rPr>
          <w:b/>
        </w:rPr>
        <w:t>w pkt 31 Procedury</w:t>
      </w:r>
    </w:p>
    <w:p w14:paraId="641920E1" w14:textId="77777777" w:rsidR="00707DF3" w:rsidRDefault="00C63724">
      <w:pPr>
        <w:spacing w:after="120"/>
        <w:ind w:left="426"/>
        <w:jc w:val="both"/>
      </w:pPr>
      <w:r>
        <w:t>– w terminie 60 dni od dnia następującego po ostatnim dniu terminu składania wniosków, który został wskazany w ogłoszeniu o naborze. Przed zamieszczeniem Biuro sprawdza, czy listy nie zawierają błędów rachunkowych. W razie stwierdzenia takich błędów, Biuro konsultuje tę kwestię z Przewodniczącym Rady, który w razie potrzeby dokonuje stosownych poprawek.</w:t>
      </w:r>
    </w:p>
    <w:p w14:paraId="641920E2" w14:textId="77777777" w:rsidR="00707DF3" w:rsidRDefault="00707DF3">
      <w:pPr>
        <w:widowControl w:val="0"/>
        <w:suppressAutoHyphens/>
        <w:spacing w:after="120"/>
        <w:rPr>
          <w:b/>
          <w:color w:val="000000"/>
        </w:rPr>
      </w:pPr>
    </w:p>
    <w:p w14:paraId="641920E3" w14:textId="77777777" w:rsidR="00707DF3" w:rsidRDefault="00C63724">
      <w:pPr>
        <w:widowControl w:val="0"/>
        <w:suppressAutoHyphens/>
        <w:spacing w:after="120"/>
        <w:jc w:val="center"/>
        <w:rPr>
          <w:b/>
          <w:color w:val="000000"/>
        </w:rPr>
      </w:pPr>
      <w:r>
        <w:rPr>
          <w:b/>
          <w:color w:val="000000"/>
        </w:rPr>
        <w:t>PISMA DO WNIOSKODAWCÓW</w:t>
      </w:r>
    </w:p>
    <w:p w14:paraId="641920E4" w14:textId="77777777" w:rsidR="00707DF3" w:rsidRDefault="00C63724">
      <w:pPr>
        <w:numPr>
          <w:ilvl w:val="0"/>
          <w:numId w:val="1"/>
        </w:numPr>
        <w:spacing w:after="120"/>
        <w:ind w:left="426" w:hanging="426"/>
        <w:jc w:val="both"/>
      </w:pPr>
      <w:r>
        <w:t>Biuro przygotowuje projekty pism do wnioskodawców, informujące ich o wynikach naboru za pomocą systemu IT Agencji.</w:t>
      </w:r>
    </w:p>
    <w:p w14:paraId="641920E5" w14:textId="77777777" w:rsidR="00707DF3" w:rsidRDefault="00C63724">
      <w:pPr>
        <w:widowControl w:val="0"/>
        <w:numPr>
          <w:ilvl w:val="0"/>
          <w:numId w:val="4"/>
        </w:numPr>
        <w:suppressAutoHyphens/>
        <w:spacing w:after="120"/>
        <w:ind w:left="851" w:hanging="425"/>
        <w:jc w:val="both"/>
        <w:rPr>
          <w:color w:val="000000"/>
        </w:rPr>
      </w:pPr>
      <w:r>
        <w:rPr>
          <w:color w:val="000000"/>
        </w:rPr>
        <w:t>Pismo do wnioskodawcy powinno zawierać:</w:t>
      </w:r>
    </w:p>
    <w:p w14:paraId="641920E6" w14:textId="77777777" w:rsidR="00707DF3" w:rsidRDefault="00C63724">
      <w:pPr>
        <w:widowControl w:val="0"/>
        <w:numPr>
          <w:ilvl w:val="0"/>
          <w:numId w:val="6"/>
        </w:numPr>
        <w:suppressAutoHyphens/>
        <w:spacing w:after="120"/>
        <w:ind w:left="1276" w:hanging="425"/>
        <w:jc w:val="both"/>
        <w:rPr>
          <w:color w:val="000000"/>
        </w:rPr>
      </w:pPr>
      <w:r>
        <w:rPr>
          <w:color w:val="000000"/>
        </w:rPr>
        <w:t>informację czy operacja została wybrana do realizacji, a jeżeli tak, to jaka kwota wsparcia została dla niej ustalona przez Radę;</w:t>
      </w:r>
    </w:p>
    <w:p w14:paraId="641920E7" w14:textId="77777777" w:rsidR="00707DF3" w:rsidRDefault="00C63724">
      <w:pPr>
        <w:widowControl w:val="0"/>
        <w:numPr>
          <w:ilvl w:val="0"/>
          <w:numId w:val="6"/>
        </w:numPr>
        <w:suppressAutoHyphens/>
        <w:spacing w:after="120"/>
        <w:ind w:left="1276" w:hanging="425"/>
        <w:jc w:val="both"/>
        <w:rPr>
          <w:color w:val="000000"/>
        </w:rPr>
      </w:pPr>
      <w:r>
        <w:rPr>
          <w:color w:val="000000"/>
        </w:rPr>
        <w:t>liczbę punktów otrzymanych przez operację łącznie oraz w rozbiciu na poszczególne kryteria wyboru operacji wraz z uzasadnieniem tych rozstrzygnięć;</w:t>
      </w:r>
    </w:p>
    <w:p w14:paraId="641920E8" w14:textId="77777777" w:rsidR="00707DF3" w:rsidRDefault="00C63724">
      <w:pPr>
        <w:widowControl w:val="0"/>
        <w:numPr>
          <w:ilvl w:val="0"/>
          <w:numId w:val="6"/>
        </w:numPr>
        <w:suppressAutoHyphens/>
        <w:spacing w:after="120"/>
        <w:ind w:left="1276" w:hanging="425"/>
        <w:jc w:val="both"/>
        <w:rPr>
          <w:color w:val="000000"/>
        </w:rPr>
      </w:pPr>
      <w:r>
        <w:rPr>
          <w:color w:val="000000"/>
        </w:rPr>
        <w:t>uzasadnienie oceny, które:</w:t>
      </w:r>
    </w:p>
    <w:p w14:paraId="641920E9" w14:textId="77777777" w:rsidR="00707DF3" w:rsidRDefault="00C63724">
      <w:pPr>
        <w:pStyle w:val="Akapitzlist"/>
        <w:widowControl w:val="0"/>
        <w:numPr>
          <w:ilvl w:val="0"/>
          <w:numId w:val="42"/>
        </w:numPr>
        <w:suppressAutoHyphens/>
        <w:spacing w:after="120"/>
        <w:ind w:left="1701" w:hanging="425"/>
        <w:jc w:val="both"/>
        <w:rPr>
          <w:color w:val="000000"/>
        </w:rPr>
      </w:pPr>
      <w:r>
        <w:rPr>
          <w:color w:val="000000"/>
        </w:rPr>
        <w:t xml:space="preserve">w przypadku operacji niewybranych do realizacji powinno wskazywać, który element oceny operacji (niespełnienie warunków udzielenia wsparcia na wdrażanie LSR, niespełnienie kryteriów wyboru operacji, niezłożenie wniosku w miejscu i terminie określonych w ogłoszeniu o naborze) zakończył się wynikiem negatywnym i dlaczego, </w:t>
      </w:r>
    </w:p>
    <w:p w14:paraId="641920EA" w14:textId="77777777" w:rsidR="00707DF3" w:rsidRDefault="00C63724">
      <w:pPr>
        <w:pStyle w:val="Akapitzlist"/>
        <w:widowControl w:val="0"/>
        <w:numPr>
          <w:ilvl w:val="0"/>
          <w:numId w:val="42"/>
        </w:numPr>
        <w:suppressAutoHyphens/>
        <w:spacing w:after="120"/>
        <w:ind w:left="1701" w:hanging="425"/>
        <w:jc w:val="both"/>
        <w:rPr>
          <w:color w:val="000000"/>
        </w:rPr>
      </w:pPr>
      <w:r>
        <w:rPr>
          <w:color w:val="000000"/>
        </w:rPr>
        <w:t>w przypadku operacji, dla której ustalono niższą kwotę wsparcia niż wnioskowana – uzasadnienie jej obniżenia;</w:t>
      </w:r>
    </w:p>
    <w:p w14:paraId="641920EB" w14:textId="77777777" w:rsidR="00707DF3" w:rsidRDefault="00C63724">
      <w:pPr>
        <w:widowControl w:val="0"/>
        <w:numPr>
          <w:ilvl w:val="0"/>
          <w:numId w:val="6"/>
        </w:numPr>
        <w:suppressAutoHyphens/>
        <w:spacing w:after="120"/>
        <w:ind w:left="1276" w:hanging="425"/>
        <w:jc w:val="both"/>
        <w:rPr>
          <w:color w:val="000000"/>
        </w:rPr>
      </w:pPr>
      <w:r>
        <w:rPr>
          <w:color w:val="000000"/>
        </w:rPr>
        <w:t>w przypadku operacji wybranych do realizacji – informację, czy w dniu przekazania wniosków do Zarządu Województwa operacja mieści się w limicie środków wskazanym w Regulaminie naboru;</w:t>
      </w:r>
    </w:p>
    <w:p w14:paraId="641920EC" w14:textId="77777777" w:rsidR="00707DF3" w:rsidRDefault="00C63724">
      <w:pPr>
        <w:widowControl w:val="0"/>
        <w:numPr>
          <w:ilvl w:val="0"/>
          <w:numId w:val="6"/>
        </w:numPr>
        <w:suppressAutoHyphens/>
        <w:spacing w:after="120"/>
        <w:ind w:left="1276" w:hanging="425"/>
        <w:jc w:val="both"/>
        <w:rPr>
          <w:color w:val="000000"/>
        </w:rPr>
      </w:pPr>
      <w:r>
        <w:rPr>
          <w:color w:val="000000"/>
        </w:rPr>
        <w:t>w przypadku operacji:</w:t>
      </w:r>
    </w:p>
    <w:p w14:paraId="641920ED" w14:textId="77777777" w:rsidR="00707DF3" w:rsidRDefault="00C63724">
      <w:pPr>
        <w:widowControl w:val="0"/>
        <w:numPr>
          <w:ilvl w:val="0"/>
          <w:numId w:val="14"/>
        </w:numPr>
        <w:suppressAutoHyphens/>
        <w:spacing w:after="120"/>
        <w:ind w:left="1701" w:hanging="425"/>
        <w:jc w:val="both"/>
        <w:rPr>
          <w:color w:val="000000"/>
        </w:rPr>
      </w:pPr>
      <w:r>
        <w:rPr>
          <w:color w:val="000000"/>
        </w:rPr>
        <w:lastRenderedPageBreak/>
        <w:t>niespełniających warunków udzielenia wsparcia na wdrażanie LSR lub niewybranych z uwagi na nieuzyskanie minimalnej liczby punktów wymaganej w Regulaminie naboru wniosków;</w:t>
      </w:r>
    </w:p>
    <w:p w14:paraId="641920EE" w14:textId="77777777" w:rsidR="00707DF3" w:rsidRDefault="00C63724">
      <w:pPr>
        <w:widowControl w:val="0"/>
        <w:numPr>
          <w:ilvl w:val="0"/>
          <w:numId w:val="14"/>
        </w:numPr>
        <w:suppressAutoHyphens/>
        <w:spacing w:after="120"/>
        <w:ind w:left="1701" w:hanging="425"/>
        <w:jc w:val="both"/>
        <w:rPr>
          <w:color w:val="000000"/>
        </w:rPr>
      </w:pPr>
      <w:r>
        <w:rPr>
          <w:color w:val="000000"/>
        </w:rPr>
        <w:t xml:space="preserve">które zostały wybrane do realizacji, ale nie mieszczą się w limicie środków wskazanym w Regulaminie naboru wniosków; </w:t>
      </w:r>
    </w:p>
    <w:p w14:paraId="641920EF" w14:textId="77777777" w:rsidR="00707DF3" w:rsidRDefault="00C63724">
      <w:pPr>
        <w:widowControl w:val="0"/>
        <w:numPr>
          <w:ilvl w:val="0"/>
          <w:numId w:val="14"/>
        </w:numPr>
        <w:suppressAutoHyphens/>
        <w:spacing w:after="120"/>
        <w:ind w:left="1701" w:hanging="425"/>
        <w:jc w:val="both"/>
        <w:rPr>
          <w:color w:val="000000"/>
        </w:rPr>
      </w:pPr>
      <w:r>
        <w:rPr>
          <w:color w:val="000000"/>
        </w:rPr>
        <w:t>co do których LGD ustaliła kwotę wsparcia niższą niż wnioskowana</w:t>
      </w:r>
    </w:p>
    <w:p w14:paraId="641920F0" w14:textId="77777777" w:rsidR="00707DF3" w:rsidRDefault="00C63724">
      <w:pPr>
        <w:widowControl w:val="0"/>
        <w:suppressAutoHyphens/>
        <w:spacing w:after="120"/>
        <w:ind w:left="1276"/>
        <w:jc w:val="both"/>
        <w:rPr>
          <w:color w:val="000000"/>
        </w:rPr>
      </w:pPr>
      <w:r>
        <w:rPr>
          <w:color w:val="000000"/>
        </w:rPr>
        <w:t>– pouczenie o możliwości wniesienia protestu.</w:t>
      </w:r>
    </w:p>
    <w:p w14:paraId="641920F2" w14:textId="21FE009C" w:rsidR="00707DF3" w:rsidRDefault="00C63724">
      <w:pPr>
        <w:numPr>
          <w:ilvl w:val="0"/>
          <w:numId w:val="1"/>
        </w:numPr>
        <w:spacing w:after="120"/>
        <w:ind w:left="426" w:hanging="426"/>
        <w:jc w:val="both"/>
      </w:pPr>
      <w:r>
        <w:t xml:space="preserve">Zarząd podpisuje pisma do wnioskodawców informujące ich o wynikach naboru. </w:t>
      </w:r>
    </w:p>
    <w:p w14:paraId="641920F3" w14:textId="77777777" w:rsidR="00707DF3" w:rsidRDefault="00C63724">
      <w:pPr>
        <w:numPr>
          <w:ilvl w:val="0"/>
          <w:numId w:val="1"/>
        </w:numPr>
        <w:spacing w:after="120"/>
        <w:ind w:left="426" w:hanging="426"/>
        <w:jc w:val="both"/>
      </w:pPr>
      <w:r>
        <w:t>Biuro, przed upływem 7 dni od dnia zakończenia przez Radę procedury wyboru operacji, wysyła do wnioskodawców pisma informujące ich o wynikach naboru.</w:t>
      </w:r>
    </w:p>
    <w:p w14:paraId="641920F4" w14:textId="77777777" w:rsidR="00707DF3" w:rsidRDefault="00C63724">
      <w:pPr>
        <w:widowControl w:val="0"/>
        <w:numPr>
          <w:ilvl w:val="0"/>
          <w:numId w:val="4"/>
        </w:numPr>
        <w:suppressAutoHyphens/>
        <w:spacing w:after="120"/>
        <w:ind w:left="851" w:hanging="425"/>
        <w:jc w:val="both"/>
        <w:rPr>
          <w:color w:val="000000"/>
        </w:rPr>
      </w:pPr>
      <w:r>
        <w:rPr>
          <w:color w:val="000000"/>
        </w:rPr>
        <w:t xml:space="preserve">Pisma wysyłane są poprzez system IT. </w:t>
      </w:r>
    </w:p>
    <w:p w14:paraId="641920F5" w14:textId="77777777" w:rsidR="00707DF3" w:rsidRDefault="00C63724">
      <w:pPr>
        <w:widowControl w:val="0"/>
        <w:numPr>
          <w:ilvl w:val="0"/>
          <w:numId w:val="4"/>
        </w:numPr>
        <w:suppressAutoHyphens/>
        <w:spacing w:after="120"/>
        <w:ind w:left="851" w:hanging="425"/>
        <w:jc w:val="both"/>
      </w:pPr>
      <w:r>
        <w:t xml:space="preserve">Osoba </w:t>
      </w:r>
      <w:r>
        <w:rPr>
          <w:color w:val="000000"/>
        </w:rPr>
        <w:t>wysyłająca</w:t>
      </w:r>
      <w:r>
        <w:t xml:space="preserve"> pismo do wnioskodawców za pośrednictwem systemu IT powinna być upoważniona do reprezentacji LGD (konieczne może być udzielenia takiej osobie upoważnienia przez członków Zarządu).</w:t>
      </w:r>
    </w:p>
    <w:p w14:paraId="641920F6" w14:textId="77777777" w:rsidR="00707DF3" w:rsidRDefault="00C63724">
      <w:pPr>
        <w:widowControl w:val="0"/>
        <w:numPr>
          <w:ilvl w:val="0"/>
          <w:numId w:val="4"/>
        </w:numPr>
        <w:suppressAutoHyphens/>
        <w:spacing w:after="120"/>
        <w:ind w:left="851" w:hanging="425"/>
        <w:jc w:val="both"/>
      </w:pPr>
      <w:r>
        <w:rPr>
          <w:color w:val="000000"/>
        </w:rPr>
        <w:t>Pisma do wszystkich wnioskodawców powinny zostać wysłane przed upływem terminu wskazanego w art. 21 ust. 5 ustawy o RLKS, tj. przed upływem 60 dni od dnia następującego po ostatnim dniu terminu składania wniosków o udzielenie wsparcia, który został wskazany w ogłoszeniu o naborze.</w:t>
      </w:r>
    </w:p>
    <w:p w14:paraId="641920F7" w14:textId="77777777" w:rsidR="00707DF3" w:rsidRDefault="00707DF3">
      <w:pPr>
        <w:widowControl w:val="0"/>
        <w:suppressAutoHyphens/>
        <w:spacing w:after="120"/>
        <w:ind w:left="1146"/>
        <w:jc w:val="both"/>
        <w:rPr>
          <w:color w:val="000000"/>
        </w:rPr>
      </w:pPr>
    </w:p>
    <w:p w14:paraId="641920F8" w14:textId="77777777" w:rsidR="00707DF3" w:rsidRDefault="00C63724">
      <w:pPr>
        <w:widowControl w:val="0"/>
        <w:suppressAutoHyphens/>
        <w:spacing w:after="120"/>
        <w:jc w:val="center"/>
        <w:rPr>
          <w:b/>
          <w:color w:val="000000"/>
        </w:rPr>
      </w:pPr>
      <w:r>
        <w:rPr>
          <w:b/>
          <w:color w:val="000000"/>
        </w:rPr>
        <w:t>PISMA DO ZARZĄDU WOJEWÓDZTWA</w:t>
      </w:r>
    </w:p>
    <w:p w14:paraId="641920F9" w14:textId="77777777" w:rsidR="00707DF3" w:rsidRDefault="00C63724">
      <w:pPr>
        <w:numPr>
          <w:ilvl w:val="0"/>
          <w:numId w:val="1"/>
        </w:numPr>
        <w:spacing w:after="120"/>
        <w:ind w:left="426" w:hanging="426"/>
        <w:jc w:val="both"/>
      </w:pPr>
      <w:r>
        <w:t>Biuro przygotowuje dokumenty dotyczące przeprowadzenia naboru i wyboru operacji w celu ich udostępnienia Zarządowi Województwa.</w:t>
      </w:r>
    </w:p>
    <w:p w14:paraId="641920FA" w14:textId="77777777" w:rsidR="00707DF3" w:rsidRDefault="00C63724">
      <w:pPr>
        <w:widowControl w:val="0"/>
        <w:numPr>
          <w:ilvl w:val="0"/>
          <w:numId w:val="4"/>
        </w:numPr>
        <w:suppressAutoHyphens/>
        <w:spacing w:after="120"/>
        <w:ind w:left="851" w:hanging="425"/>
        <w:jc w:val="both"/>
        <w:rPr>
          <w:color w:val="000000"/>
        </w:rPr>
      </w:pPr>
      <w:r>
        <w:rPr>
          <w:color w:val="000000"/>
        </w:rPr>
        <w:t>Kierownik Biura przekazuje listę dokumentów Zarządowi do akceptacji.</w:t>
      </w:r>
    </w:p>
    <w:p w14:paraId="641920FB" w14:textId="09B36B92" w:rsidR="00707DF3" w:rsidRDefault="00C63724">
      <w:pPr>
        <w:widowControl w:val="0"/>
        <w:numPr>
          <w:ilvl w:val="0"/>
          <w:numId w:val="4"/>
        </w:numPr>
        <w:suppressAutoHyphens/>
        <w:spacing w:after="120"/>
        <w:ind w:left="851" w:hanging="425"/>
        <w:jc w:val="both"/>
      </w:pPr>
      <w:r>
        <w:rPr>
          <w:color w:val="000000"/>
        </w:rPr>
        <w:t xml:space="preserve">Dokumenty, o której mowa wyżej, udostępniane są Zarządowi Województwa </w:t>
      </w:r>
      <w:r>
        <w:t xml:space="preserve">częściowo poprzez system IT Agencji. Dokumenty składane przez system IT Agencji obejmują </w:t>
      </w:r>
      <w:r w:rsidR="0067084F">
        <w:br/>
      </w:r>
      <w:r>
        <w:t xml:space="preserve">w szczególności wnioski złożone w naborze wraz z dokumentami i wyjaśnieniami złożonymi przez wnioskodawców zgodnie z procedurą opisaną w </w:t>
      </w:r>
      <w:r>
        <w:rPr>
          <w:b/>
          <w:bCs/>
        </w:rPr>
        <w:t xml:space="preserve">pkt 27, 28 Procedury </w:t>
      </w:r>
      <w:r>
        <w:t xml:space="preserve">oraz listę operacji wybranych. Uchwały Rady podjęte w związku z oceną operacji, protokół z posiedzenia Rady wraz z listą obecności, deklaracje bezstronności wypełnione przez członków Rady i pracowników Biura w związku z dokonaną w ramach naboru oceną, listy ocenionych operacji, o których mowa w </w:t>
      </w:r>
      <w:r>
        <w:rPr>
          <w:b/>
          <w:bCs/>
        </w:rPr>
        <w:t>pkt 31 Procedury</w:t>
      </w:r>
      <w:r>
        <w:t xml:space="preserve"> zostają przekazane Zarządowi Województwa metodą tradycyjną poprzez złożenie w siedzibie Zarządu Województwa. </w:t>
      </w:r>
      <w:r>
        <w:rPr>
          <w:color w:val="000000"/>
        </w:rPr>
        <w:t>Wytyczne Ministra Rolnictwa i Rozwoju Wsi mogą zawierać inną listę dokumentów, które należy udostępnić – w takim przypadku stosuje się postanowienia tych Wytycznych.</w:t>
      </w:r>
    </w:p>
    <w:p w14:paraId="641920FC" w14:textId="77777777" w:rsidR="00707DF3" w:rsidRDefault="00C63724">
      <w:pPr>
        <w:widowControl w:val="0"/>
        <w:numPr>
          <w:ilvl w:val="0"/>
          <w:numId w:val="4"/>
        </w:numPr>
        <w:suppressAutoHyphens/>
        <w:spacing w:after="120"/>
        <w:ind w:left="851" w:hanging="425"/>
        <w:jc w:val="both"/>
      </w:pPr>
      <w:r>
        <w:rPr>
          <w:color w:val="000000"/>
        </w:rPr>
        <w:t xml:space="preserve">Po uzyskaniu akceptacji Zarządu co do dokumentów, o których mowa w </w:t>
      </w:r>
      <w:r>
        <w:t>niniejszym punkcie Procedury</w:t>
      </w:r>
      <w:r>
        <w:rPr>
          <w:color w:val="000000"/>
        </w:rPr>
        <w:t>, są one udostępniane za pomocą systemu IT Agencji Zarządowi Województwa. W związku z tym osoba dokonująca udostępnienia dokumentów za pomocą tego systemu powinna być upoważniona do reprezentacji LGD (konieczne może być udzielenia takiej osobie upoważnienia przez członków Zarządu).</w:t>
      </w:r>
    </w:p>
    <w:p w14:paraId="641920FD" w14:textId="77777777" w:rsidR="00707DF3" w:rsidRDefault="00C63724">
      <w:pPr>
        <w:widowControl w:val="0"/>
        <w:numPr>
          <w:ilvl w:val="0"/>
          <w:numId w:val="12"/>
        </w:numPr>
        <w:suppressAutoHyphens/>
        <w:spacing w:after="120"/>
        <w:ind w:left="851" w:hanging="425"/>
        <w:jc w:val="both"/>
        <w:rPr>
          <w:color w:val="000000"/>
        </w:rPr>
      </w:pPr>
      <w:r>
        <w:rPr>
          <w:color w:val="000000"/>
        </w:rPr>
        <w:t>Wniesienie protestu przez wnioskodawców nie wstrzymuje udostępnienia dokumentów Zarządowi Województwa</w:t>
      </w:r>
      <w:r>
        <w:t>.</w:t>
      </w:r>
    </w:p>
    <w:p w14:paraId="641920FE" w14:textId="77777777" w:rsidR="00707DF3" w:rsidRDefault="00C63724">
      <w:pPr>
        <w:widowControl w:val="0"/>
        <w:numPr>
          <w:ilvl w:val="0"/>
          <w:numId w:val="4"/>
        </w:numPr>
        <w:suppressAutoHyphens/>
        <w:spacing w:after="120"/>
        <w:ind w:left="851" w:hanging="425"/>
        <w:jc w:val="both"/>
      </w:pPr>
      <w:r>
        <w:t xml:space="preserve">Dokumenty, o których mowa w niniejszym punkcie Procedury, powinny zostać udostępnione Zarządowi Województwa </w:t>
      </w:r>
      <w:r>
        <w:rPr>
          <w:color w:val="000000"/>
        </w:rPr>
        <w:t xml:space="preserve">przed upływem terminu wskazanego w art. 21 ust. 5 </w:t>
      </w:r>
      <w:r>
        <w:rPr>
          <w:color w:val="000000"/>
        </w:rPr>
        <w:lastRenderedPageBreak/>
        <w:t xml:space="preserve">ustawy o RLKS, tj. przed upływem 60 dni od dnia następującego po ostatnim dniu terminu składania wniosków, który został wskazany w ogłoszeniu o naborze. </w:t>
      </w:r>
    </w:p>
    <w:p w14:paraId="641920FF" w14:textId="77777777" w:rsidR="00707DF3" w:rsidRDefault="00C63724">
      <w:pPr>
        <w:numPr>
          <w:ilvl w:val="0"/>
          <w:numId w:val="1"/>
        </w:numPr>
        <w:spacing w:after="120"/>
        <w:ind w:left="426" w:hanging="426"/>
        <w:jc w:val="both"/>
      </w:pPr>
      <w:r>
        <w:t>W przypadku otrzymania przez LGD od Zarządu Województwa wezwania do uzupełnienia braków lub złożenia wyjaśnień dotyczących przebiegu procesu oceny wniosków (art. 23 ust. 2 ustawy o RLKS), Biuro niezwłocznie przekazuje takie pismo Zarządowi oraz informuje o jego treści Przewodniczącego Rady. Projekt odpowiedzi na wezwanie przygotowywany jest, w zależności od decyzji Zarządu, przez Biuro, Przewodniczącego Rady lub Zarząd. Projekt odpowiedzi na pismo powinien zostać przygotowany przez wyznaczoną osobę i przekazany Zarządowi do zatwierdzenia.</w:t>
      </w:r>
    </w:p>
    <w:p w14:paraId="64192101" w14:textId="73031652" w:rsidR="00707DF3" w:rsidRDefault="00C63724" w:rsidP="00C0030A">
      <w:pPr>
        <w:numPr>
          <w:ilvl w:val="0"/>
          <w:numId w:val="1"/>
        </w:numPr>
        <w:spacing w:after="120"/>
        <w:ind w:left="426" w:hanging="426"/>
        <w:jc w:val="both"/>
      </w:pPr>
      <w:r>
        <w:t xml:space="preserve">Odpowiedź na wezwanie Zarządu Województwa, o którym mowa w </w:t>
      </w:r>
      <w:r>
        <w:rPr>
          <w:b/>
          <w:bCs/>
        </w:rPr>
        <w:t>pkt 37 Procedury</w:t>
      </w:r>
      <w:r>
        <w:t>, powinna zostać zaakceptowana i podpisana przez Zarząd.</w:t>
      </w:r>
      <w:r w:rsidR="00DC0A2F">
        <w:t xml:space="preserve"> </w:t>
      </w:r>
      <w:r>
        <w:t>Odpowiedź na wezwanie Zarządu Województwa do uzupełnienia braków lub złożenia wyjaśnień dotyczących przebiegu procesu oceny wniosków, powinna zostać udzielona (tj. przekazana tradycyjną pocztą – nadana drogą pocztową) w terminie 7 dni od dnia otrzymania wezwania.</w:t>
      </w:r>
    </w:p>
    <w:p w14:paraId="64192103" w14:textId="77777777" w:rsidR="00707DF3" w:rsidRDefault="00707DF3">
      <w:pPr>
        <w:widowControl w:val="0"/>
        <w:suppressAutoHyphens/>
        <w:spacing w:after="120"/>
        <w:jc w:val="both"/>
        <w:rPr>
          <w:color w:val="000000"/>
        </w:rPr>
      </w:pPr>
    </w:p>
    <w:p w14:paraId="64192104" w14:textId="77777777" w:rsidR="00707DF3" w:rsidRDefault="00C63724">
      <w:pPr>
        <w:widowControl w:val="0"/>
        <w:suppressAutoHyphens/>
        <w:spacing w:after="120"/>
        <w:jc w:val="both"/>
        <w:rPr>
          <w:b/>
          <w:color w:val="000000"/>
        </w:rPr>
      </w:pPr>
      <w:r>
        <w:rPr>
          <w:b/>
          <w:color w:val="000000"/>
        </w:rPr>
        <w:t>ETAP VIII – POSTĘPOWANIE W PRZYPADKU WNIESIENIA PROTESTU PRZEZ WNIOSKODAWCĘ</w:t>
      </w:r>
    </w:p>
    <w:p w14:paraId="64192105" w14:textId="77777777" w:rsidR="00707DF3" w:rsidRDefault="00707DF3">
      <w:pPr>
        <w:widowControl w:val="0"/>
        <w:suppressAutoHyphens/>
        <w:spacing w:after="120"/>
        <w:jc w:val="both"/>
        <w:rPr>
          <w:b/>
          <w:color w:val="000000"/>
        </w:rPr>
      </w:pPr>
    </w:p>
    <w:p w14:paraId="64192106" w14:textId="77777777" w:rsidR="00707DF3" w:rsidRDefault="00C63724">
      <w:pPr>
        <w:widowControl w:val="0"/>
        <w:suppressAutoHyphens/>
        <w:spacing w:after="120"/>
        <w:jc w:val="center"/>
        <w:rPr>
          <w:b/>
          <w:color w:val="000000"/>
        </w:rPr>
      </w:pPr>
      <w:r>
        <w:rPr>
          <w:b/>
          <w:color w:val="000000"/>
        </w:rPr>
        <w:t xml:space="preserve">TRYB WERYFIKACJI WYNIKÓW OCENY DOKONANEJ PRZEZ RADĘ BEZPOŚREDNIO PO WNIESIENIU PROTESTU </w:t>
      </w:r>
      <w:r>
        <w:rPr>
          <w:b/>
          <w:color w:val="000000"/>
        </w:rPr>
        <w:br/>
        <w:t>– art. 22a-25c USTAWY O RLKS</w:t>
      </w:r>
    </w:p>
    <w:p w14:paraId="64192107" w14:textId="77777777" w:rsidR="00707DF3" w:rsidRDefault="00C63724">
      <w:pPr>
        <w:numPr>
          <w:ilvl w:val="0"/>
          <w:numId w:val="1"/>
        </w:numPr>
        <w:spacing w:after="120"/>
        <w:ind w:left="425" w:hanging="425"/>
        <w:jc w:val="both"/>
      </w:pPr>
      <w:r>
        <w:t>W przypadku wniesienia protestu przez wnioskodawcę, protest jest ewidencjonowany przez Biuro: protestowi nadawana jest wewnętrzna sygnatura LGD, na którą składają się litery PROT oraz sygnatura wniosku, którego protest dotyczy.</w:t>
      </w:r>
    </w:p>
    <w:p w14:paraId="64192108" w14:textId="77777777" w:rsidR="00707DF3" w:rsidRDefault="00C63724">
      <w:pPr>
        <w:numPr>
          <w:ilvl w:val="0"/>
          <w:numId w:val="1"/>
        </w:numPr>
        <w:spacing w:after="120"/>
        <w:ind w:left="425" w:hanging="425"/>
        <w:jc w:val="both"/>
      </w:pPr>
      <w:r>
        <w:t>Biuro sporządza kopię protestu, którą dołącza do pozostałej dokumentacji dotyczącej oceny danego wniosku, pozostającej w archiwum LGD.</w:t>
      </w:r>
    </w:p>
    <w:p w14:paraId="64192109" w14:textId="77777777" w:rsidR="00707DF3" w:rsidRDefault="00C63724">
      <w:pPr>
        <w:numPr>
          <w:ilvl w:val="0"/>
          <w:numId w:val="1"/>
        </w:numPr>
        <w:spacing w:after="120"/>
        <w:ind w:left="425" w:hanging="425"/>
        <w:jc w:val="both"/>
      </w:pPr>
      <w:r>
        <w:t>Biuro niezwłocznie informuje Zarząd Województwa o wpłynięcia protestu - art. 22c ust. 2 ustawy o RLKS oraz w ciągu 1 dnia od dnia jego otrzymania przekazuje protest Zarządowi.</w:t>
      </w:r>
    </w:p>
    <w:p w14:paraId="6419210A" w14:textId="77777777" w:rsidR="00707DF3" w:rsidRDefault="00C63724">
      <w:pPr>
        <w:numPr>
          <w:ilvl w:val="0"/>
          <w:numId w:val="1"/>
        </w:numPr>
        <w:spacing w:after="120"/>
        <w:ind w:left="425" w:hanging="425"/>
        <w:jc w:val="both"/>
      </w:pPr>
      <w:r>
        <w:t>Zarząd analizuje złożony protest biorąc pod uwagę to, czy protest:</w:t>
      </w:r>
    </w:p>
    <w:p w14:paraId="6419210B" w14:textId="77777777" w:rsidR="00707DF3" w:rsidRDefault="00C63724">
      <w:pPr>
        <w:widowControl w:val="0"/>
        <w:numPr>
          <w:ilvl w:val="0"/>
          <w:numId w:val="7"/>
        </w:numPr>
        <w:suppressAutoHyphens/>
        <w:spacing w:after="120"/>
        <w:ind w:left="851" w:hanging="425"/>
        <w:jc w:val="both"/>
        <w:rPr>
          <w:color w:val="000000"/>
        </w:rPr>
      </w:pPr>
      <w:r>
        <w:rPr>
          <w:color w:val="000000"/>
        </w:rPr>
        <w:t>został złożony przez wnioskodawcę wniosku, którego dotyczy protest (tożsamość podmiotowa autora protestu i wnioskodawcy);</w:t>
      </w:r>
    </w:p>
    <w:p w14:paraId="6419210C" w14:textId="77777777" w:rsidR="00707DF3" w:rsidRDefault="00C63724">
      <w:pPr>
        <w:widowControl w:val="0"/>
        <w:numPr>
          <w:ilvl w:val="0"/>
          <w:numId w:val="7"/>
        </w:numPr>
        <w:suppressAutoHyphens/>
        <w:spacing w:after="120"/>
        <w:ind w:left="851" w:hanging="425"/>
        <w:jc w:val="both"/>
        <w:rPr>
          <w:color w:val="000000"/>
        </w:rPr>
      </w:pPr>
      <w:r>
        <w:rPr>
          <w:color w:val="000000"/>
        </w:rPr>
        <w:t>został złożony w terminie zgodnym z art. 22a ust. 1 ustawy o RLKS, tj. w terminie 7 dni od dnia otrzymania pisma zawierającego informację o wyniku naboru, o którym mowa w </w:t>
      </w:r>
      <w:r>
        <w:rPr>
          <w:b/>
          <w:color w:val="000000"/>
        </w:rPr>
        <w:t>pkt 33 Procedury</w:t>
      </w:r>
      <w:r>
        <w:rPr>
          <w:color w:val="000000"/>
        </w:rPr>
        <w:t xml:space="preserve"> – do obliczania terminów doręczenia pism stosuje się przepisy Kodeksu postępowania administracyjnego o terminach;</w:t>
      </w:r>
    </w:p>
    <w:p w14:paraId="6419210D" w14:textId="77777777" w:rsidR="00707DF3" w:rsidRDefault="00C63724">
      <w:pPr>
        <w:widowControl w:val="0"/>
        <w:numPr>
          <w:ilvl w:val="0"/>
          <w:numId w:val="7"/>
        </w:numPr>
        <w:suppressAutoHyphens/>
        <w:spacing w:after="120"/>
        <w:ind w:left="851" w:hanging="425"/>
        <w:jc w:val="both"/>
        <w:rPr>
          <w:color w:val="000000"/>
        </w:rPr>
      </w:pPr>
      <w:r>
        <w:rPr>
          <w:color w:val="000000"/>
        </w:rPr>
        <w:t>został wniesiony przez uprawnionego wnioskodawcę tzn. przez wnioskodawcę:</w:t>
      </w:r>
    </w:p>
    <w:p w14:paraId="6419210E" w14:textId="77777777" w:rsidR="00707DF3" w:rsidRDefault="00C63724">
      <w:pPr>
        <w:widowControl w:val="0"/>
        <w:numPr>
          <w:ilvl w:val="0"/>
          <w:numId w:val="21"/>
        </w:numPr>
        <w:suppressAutoHyphens/>
        <w:spacing w:after="120"/>
        <w:ind w:left="1276" w:hanging="425"/>
        <w:jc w:val="both"/>
        <w:rPr>
          <w:color w:val="000000"/>
        </w:rPr>
      </w:pPr>
      <w:r>
        <w:rPr>
          <w:color w:val="000000"/>
        </w:rPr>
        <w:t>którego operacja nie została wybrana do realizacji ze względu na niespełnienie warunków udzielenia wsparcia na wdrażanie LSR albo ze względu na nieuzyskanie przez operację minimalnej liczby punktów wskazanej w ogłoszeniu o naborze;</w:t>
      </w:r>
    </w:p>
    <w:p w14:paraId="6419210F" w14:textId="77777777" w:rsidR="00707DF3" w:rsidRDefault="00C63724">
      <w:pPr>
        <w:widowControl w:val="0"/>
        <w:numPr>
          <w:ilvl w:val="0"/>
          <w:numId w:val="21"/>
        </w:numPr>
        <w:suppressAutoHyphens/>
        <w:spacing w:after="120"/>
        <w:ind w:left="1276" w:hanging="425"/>
        <w:jc w:val="both"/>
        <w:rPr>
          <w:color w:val="000000"/>
        </w:rPr>
      </w:pPr>
      <w:r>
        <w:rPr>
          <w:color w:val="000000"/>
        </w:rPr>
        <w:t>operacja została wybrana do realizacji, ale nie mieści się w limicie środków wskazanym w ogłoszeniu o naborze wniosków);</w:t>
      </w:r>
    </w:p>
    <w:p w14:paraId="64192110" w14:textId="77777777" w:rsidR="00707DF3" w:rsidRDefault="00C63724">
      <w:pPr>
        <w:widowControl w:val="0"/>
        <w:numPr>
          <w:ilvl w:val="0"/>
          <w:numId w:val="21"/>
        </w:numPr>
        <w:suppressAutoHyphens/>
        <w:spacing w:after="120"/>
        <w:ind w:left="1276" w:hanging="425"/>
        <w:jc w:val="both"/>
        <w:rPr>
          <w:color w:val="000000"/>
        </w:rPr>
      </w:pPr>
      <w:r>
        <w:rPr>
          <w:color w:val="000000"/>
        </w:rPr>
        <w:t>który wnioskował o wsparcie w wyższej wysokości niż ustalone przez Radę (Rada ustaliła kwotę wsparcia niższa niż ta, którą wskazał wnioskodawca we wniosku);</w:t>
      </w:r>
    </w:p>
    <w:p w14:paraId="64192111" w14:textId="77777777" w:rsidR="00707DF3" w:rsidRDefault="00C63724">
      <w:pPr>
        <w:widowControl w:val="0"/>
        <w:numPr>
          <w:ilvl w:val="0"/>
          <w:numId w:val="7"/>
        </w:numPr>
        <w:suppressAutoHyphens/>
        <w:spacing w:after="120"/>
        <w:ind w:left="851" w:hanging="425"/>
        <w:jc w:val="both"/>
        <w:rPr>
          <w:color w:val="000000"/>
        </w:rPr>
      </w:pPr>
      <w:r>
        <w:rPr>
          <w:color w:val="000000"/>
        </w:rPr>
        <w:lastRenderedPageBreak/>
        <w:t>spełnia warunki formalne protestu określone w art. 22a ust. 2 ustawy o RLKS, to znaczy, czy:</w:t>
      </w:r>
    </w:p>
    <w:p w14:paraId="64192112" w14:textId="77777777" w:rsidR="00707DF3" w:rsidRDefault="00C63724">
      <w:pPr>
        <w:widowControl w:val="0"/>
        <w:numPr>
          <w:ilvl w:val="0"/>
          <w:numId w:val="8"/>
        </w:numPr>
        <w:suppressAutoHyphens/>
        <w:spacing w:after="120"/>
        <w:ind w:left="1276" w:hanging="425"/>
        <w:jc w:val="both"/>
        <w:rPr>
          <w:color w:val="000000"/>
        </w:rPr>
      </w:pPr>
      <w:r>
        <w:rPr>
          <w:color w:val="000000"/>
        </w:rPr>
        <w:t>zawiera właściwe oznaczenie instytucji, do której jest kierowany (Zarząd Województwa Opolskiego),</w:t>
      </w:r>
    </w:p>
    <w:p w14:paraId="64192113" w14:textId="77777777" w:rsidR="00707DF3" w:rsidRDefault="00C63724">
      <w:pPr>
        <w:widowControl w:val="0"/>
        <w:numPr>
          <w:ilvl w:val="0"/>
          <w:numId w:val="8"/>
        </w:numPr>
        <w:suppressAutoHyphens/>
        <w:spacing w:after="120"/>
        <w:ind w:left="1276" w:hanging="425"/>
        <w:jc w:val="both"/>
        <w:rPr>
          <w:color w:val="000000"/>
        </w:rPr>
      </w:pPr>
      <w:r>
        <w:rPr>
          <w:color w:val="000000"/>
        </w:rPr>
        <w:t>zawiera oznaczenie wnioskodawcy,</w:t>
      </w:r>
    </w:p>
    <w:p w14:paraId="64192114" w14:textId="77777777" w:rsidR="00707DF3" w:rsidRDefault="00C63724">
      <w:pPr>
        <w:widowControl w:val="0"/>
        <w:numPr>
          <w:ilvl w:val="0"/>
          <w:numId w:val="8"/>
        </w:numPr>
        <w:suppressAutoHyphens/>
        <w:spacing w:after="120"/>
        <w:ind w:left="1276" w:hanging="425"/>
        <w:jc w:val="both"/>
        <w:rPr>
          <w:color w:val="000000"/>
        </w:rPr>
      </w:pPr>
      <w:r>
        <w:rPr>
          <w:color w:val="000000"/>
        </w:rPr>
        <w:t>zawiera numer wniosku oraz numer naboru wniosków,</w:t>
      </w:r>
    </w:p>
    <w:p w14:paraId="64192115" w14:textId="77777777" w:rsidR="00707DF3" w:rsidRDefault="00C63724">
      <w:pPr>
        <w:widowControl w:val="0"/>
        <w:numPr>
          <w:ilvl w:val="0"/>
          <w:numId w:val="8"/>
        </w:numPr>
        <w:suppressAutoHyphens/>
        <w:spacing w:after="120"/>
        <w:ind w:left="1276" w:hanging="425"/>
        <w:jc w:val="both"/>
        <w:rPr>
          <w:color w:val="000000"/>
        </w:rPr>
      </w:pPr>
      <w:r>
        <w:rPr>
          <w:color w:val="000000"/>
        </w:rPr>
        <w:t>wskazuje:</w:t>
      </w:r>
    </w:p>
    <w:p w14:paraId="64192116" w14:textId="77777777" w:rsidR="00707DF3" w:rsidRDefault="00C63724">
      <w:pPr>
        <w:pStyle w:val="Akapitzlist"/>
        <w:widowControl w:val="0"/>
        <w:numPr>
          <w:ilvl w:val="0"/>
          <w:numId w:val="43"/>
        </w:numPr>
        <w:suppressAutoHyphens/>
        <w:spacing w:after="120"/>
        <w:ind w:left="1701" w:hanging="425"/>
        <w:jc w:val="both"/>
        <w:rPr>
          <w:color w:val="000000"/>
        </w:rPr>
      </w:pPr>
      <w:r>
        <w:rPr>
          <w:color w:val="000000"/>
        </w:rPr>
        <w:t xml:space="preserve">warunki udzielenia wsparcia na wdrażanie LSR lub kryteria wyboru operacji, z których oceną wnioskodawca się nie zgadza, wraz z uzasadnieniem, lub </w:t>
      </w:r>
    </w:p>
    <w:p w14:paraId="64192117" w14:textId="77777777" w:rsidR="00707DF3" w:rsidRDefault="00C63724">
      <w:pPr>
        <w:pStyle w:val="Akapitzlist"/>
        <w:widowControl w:val="0"/>
        <w:numPr>
          <w:ilvl w:val="0"/>
          <w:numId w:val="43"/>
        </w:numPr>
        <w:suppressAutoHyphens/>
        <w:spacing w:after="120"/>
        <w:ind w:left="1701" w:hanging="425"/>
        <w:jc w:val="both"/>
        <w:rPr>
          <w:color w:val="000000"/>
        </w:rPr>
      </w:pPr>
      <w:r>
        <w:rPr>
          <w:color w:val="000000"/>
        </w:rPr>
        <w:t>w jakim zakresie wnioskodawca nie zgadza się z ustaleniem przez Radę kwoty wsparcia na wdrażanie LSR niższej niż wnioskowana;</w:t>
      </w:r>
    </w:p>
    <w:p w14:paraId="64192118" w14:textId="77777777" w:rsidR="00707DF3" w:rsidRDefault="00C63724">
      <w:pPr>
        <w:widowControl w:val="0"/>
        <w:numPr>
          <w:ilvl w:val="0"/>
          <w:numId w:val="8"/>
        </w:numPr>
        <w:suppressAutoHyphens/>
        <w:spacing w:after="120"/>
        <w:ind w:left="1276" w:hanging="425"/>
        <w:jc w:val="both"/>
        <w:rPr>
          <w:color w:val="000000"/>
        </w:rPr>
      </w:pPr>
      <w:r>
        <w:rPr>
          <w:color w:val="000000"/>
        </w:rPr>
        <w:t>wskazuje zarzuty o charakterze proceduralnym w zakresie przeprowadzonej oceny, jeżeli zdaniem wnioskodawcy naruszenia takie miały miejsce, wraz z uzasadnieniem,</w:t>
      </w:r>
    </w:p>
    <w:p w14:paraId="64192119" w14:textId="77777777" w:rsidR="00707DF3" w:rsidRDefault="00C63724">
      <w:pPr>
        <w:widowControl w:val="0"/>
        <w:numPr>
          <w:ilvl w:val="0"/>
          <w:numId w:val="8"/>
        </w:numPr>
        <w:suppressAutoHyphens/>
        <w:spacing w:after="120"/>
        <w:ind w:left="1276" w:hanging="425"/>
        <w:jc w:val="both"/>
        <w:rPr>
          <w:color w:val="000000"/>
        </w:rPr>
      </w:pPr>
      <w:r>
        <w:rPr>
          <w:color w:val="000000"/>
        </w:rPr>
        <w:t xml:space="preserve">zawiera podpis wnioskodawcy lub osoby upoważnionej do jego reprezentowania, </w:t>
      </w:r>
      <w:r>
        <w:rPr>
          <w:color w:val="000000"/>
        </w:rPr>
        <w:br/>
        <w:t>z załączeniem oryginału lub kopii dokumentu poświadczającego umocowanie takiej osoby do reprezentowania wnioskodawcy.</w:t>
      </w:r>
    </w:p>
    <w:p w14:paraId="6419211A" w14:textId="55DB4C90" w:rsidR="00707DF3" w:rsidRDefault="00C63724">
      <w:pPr>
        <w:numPr>
          <w:ilvl w:val="0"/>
          <w:numId w:val="1"/>
        </w:numPr>
        <w:spacing w:after="120"/>
        <w:ind w:left="426" w:hanging="426"/>
        <w:jc w:val="both"/>
      </w:pPr>
      <w:r>
        <w:rPr>
          <w:color w:val="000000"/>
        </w:rPr>
        <w:t xml:space="preserve">W przypadku wniesienia protestu niespełniającego wymogów formalnych, o których mowa w art. 22a ust. 2 ustawy o RLKS, lub zawierającego oczywiste omyłki, LGD wzywa wnioskodawcę na piśmie (przesłanym pocztą za zwrotnym potwierdzeniem odbioru) do jego uzupełnienia lub poprawienia w nim oczywistych omyłek, w terminie 7 dni, licząc od dnia otrzymania wezwania, pod rygorem pozostawienia protestu bez rozpatrzenia. Wezwanie do uzupełnień formalnych protestu, o którym mowa, wstrzymuje bieg terminu, o którym mowa </w:t>
      </w:r>
      <w:r>
        <w:rPr>
          <w:color w:val="000000"/>
        </w:rPr>
        <w:br/>
        <w:t xml:space="preserve">w art. 22 c ust. 3. Bieg terminu ulega zawieszeniu na czas uzupełnienia lub poprawienia protestu. </w:t>
      </w:r>
      <w:r>
        <w:rPr>
          <w:color w:val="000000"/>
          <w:szCs w:val="22"/>
        </w:rPr>
        <w:t xml:space="preserve">Korespondencja dotycząca protestu odbywa się </w:t>
      </w:r>
      <w:r w:rsidR="000C27C5">
        <w:rPr>
          <w:color w:val="000000"/>
          <w:szCs w:val="22"/>
        </w:rPr>
        <w:t>w formie papierowej</w:t>
      </w:r>
      <w:r>
        <w:rPr>
          <w:color w:val="000000"/>
          <w:szCs w:val="22"/>
        </w:rPr>
        <w:t>.</w:t>
      </w:r>
    </w:p>
    <w:p w14:paraId="6419211B" w14:textId="77777777" w:rsidR="00707DF3" w:rsidRDefault="00C63724">
      <w:pPr>
        <w:pStyle w:val="Akapitzlist"/>
        <w:numPr>
          <w:ilvl w:val="0"/>
          <w:numId w:val="44"/>
        </w:numPr>
        <w:spacing w:after="120"/>
        <w:ind w:left="851" w:hanging="425"/>
        <w:jc w:val="both"/>
        <w:rPr>
          <w:szCs w:val="22"/>
        </w:rPr>
      </w:pPr>
      <w:r>
        <w:rPr>
          <w:szCs w:val="22"/>
        </w:rPr>
        <w:t>Pismo do wnioskodawcy z wezwaniem powinno, zawierać:</w:t>
      </w:r>
    </w:p>
    <w:p w14:paraId="6419211C" w14:textId="77777777" w:rsidR="00707DF3" w:rsidRDefault="00C63724">
      <w:pPr>
        <w:pStyle w:val="Akapitzlist"/>
        <w:numPr>
          <w:ilvl w:val="2"/>
          <w:numId w:val="33"/>
        </w:numPr>
        <w:spacing w:after="120"/>
        <w:jc w:val="both"/>
        <w:rPr>
          <w:szCs w:val="22"/>
        </w:rPr>
      </w:pPr>
      <w:r>
        <w:rPr>
          <w:szCs w:val="22"/>
        </w:rPr>
        <w:t>precyzyjne wskazanie, czego LGD oczekuje od wnioskodawcy (tj. jakie uzupełnienia powinien on przedstawić lub jakie oczywiste omyłki poprawić), o których mowa w art. 22a ist.2 pkt 1) – 3) i 6) ustawy o RLKS;</w:t>
      </w:r>
    </w:p>
    <w:p w14:paraId="6419211D" w14:textId="77777777" w:rsidR="00707DF3" w:rsidRDefault="00C63724">
      <w:pPr>
        <w:pStyle w:val="Akapitzlist"/>
        <w:numPr>
          <w:ilvl w:val="2"/>
          <w:numId w:val="33"/>
        </w:numPr>
        <w:spacing w:after="120"/>
        <w:ind w:left="1276" w:hanging="425"/>
        <w:jc w:val="both"/>
        <w:rPr>
          <w:szCs w:val="22"/>
        </w:rPr>
      </w:pPr>
      <w:r>
        <w:rPr>
          <w:szCs w:val="22"/>
        </w:rPr>
        <w:t>pouczenie o skutkach nieprzedstawienia uzupełnień lub poprawek w wymaganym terminie, o oczekiwanej treści, którym jest pozostawienie protestu bez rozpatrzenia;</w:t>
      </w:r>
    </w:p>
    <w:p w14:paraId="6419211E" w14:textId="77777777" w:rsidR="00707DF3" w:rsidRDefault="00C63724">
      <w:pPr>
        <w:pStyle w:val="Akapitzlist"/>
        <w:numPr>
          <w:ilvl w:val="2"/>
          <w:numId w:val="33"/>
        </w:numPr>
        <w:spacing w:after="120"/>
        <w:ind w:left="1276" w:hanging="425"/>
        <w:jc w:val="both"/>
        <w:rPr>
          <w:szCs w:val="22"/>
        </w:rPr>
      </w:pPr>
      <w:r>
        <w:rPr>
          <w:szCs w:val="22"/>
        </w:rPr>
        <w:t xml:space="preserve">pouczenie o prawie wnioskodawcy do wniesienia skargi do </w:t>
      </w:r>
      <w:r>
        <w:rPr>
          <w:color w:val="000000"/>
        </w:rPr>
        <w:t>Wojewódzkiego Sądu Administracyjnego</w:t>
      </w:r>
      <w:r>
        <w:rPr>
          <w:szCs w:val="22"/>
        </w:rPr>
        <w:t xml:space="preserve"> na zasadach określonych w art. 22h ustawy o RLKS.</w:t>
      </w:r>
    </w:p>
    <w:p w14:paraId="6419211F" w14:textId="77777777" w:rsidR="00707DF3" w:rsidRDefault="00C63724">
      <w:pPr>
        <w:pStyle w:val="Akapitzlist"/>
        <w:numPr>
          <w:ilvl w:val="0"/>
          <w:numId w:val="44"/>
        </w:numPr>
        <w:spacing w:after="120"/>
        <w:ind w:left="851" w:hanging="425"/>
        <w:jc w:val="both"/>
        <w:rPr>
          <w:szCs w:val="22"/>
        </w:rPr>
      </w:pPr>
      <w:r>
        <w:rPr>
          <w:szCs w:val="22"/>
        </w:rPr>
        <w:t>Jeżeli protest wnioskodawcy:</w:t>
      </w:r>
    </w:p>
    <w:p w14:paraId="64192120" w14:textId="77777777" w:rsidR="00707DF3" w:rsidRDefault="00C63724">
      <w:pPr>
        <w:pStyle w:val="Akapitzlist"/>
        <w:numPr>
          <w:ilvl w:val="2"/>
          <w:numId w:val="33"/>
        </w:numPr>
        <w:spacing w:after="120"/>
        <w:ind w:left="1276" w:hanging="425"/>
        <w:jc w:val="both"/>
        <w:rPr>
          <w:szCs w:val="22"/>
        </w:rPr>
      </w:pPr>
      <w:r>
        <w:rPr>
          <w:szCs w:val="22"/>
        </w:rPr>
        <w:t xml:space="preserve">został wniesiony po terminie lub </w:t>
      </w:r>
    </w:p>
    <w:p w14:paraId="64192121" w14:textId="77777777" w:rsidR="00707DF3" w:rsidRDefault="00C63724">
      <w:pPr>
        <w:pStyle w:val="Akapitzlist"/>
        <w:numPr>
          <w:ilvl w:val="2"/>
          <w:numId w:val="33"/>
        </w:numPr>
        <w:spacing w:after="120"/>
        <w:ind w:left="1276" w:hanging="425"/>
        <w:jc w:val="both"/>
        <w:rPr>
          <w:szCs w:val="22"/>
        </w:rPr>
      </w:pPr>
      <w:r>
        <w:rPr>
          <w:szCs w:val="22"/>
        </w:rPr>
        <w:t xml:space="preserve">jeżeli nie spełnia wymogów określonych w art. 22a ust. 2 pkt 4 lub 5 ustawy o RLKS (tj. nie wskazuje żadnych warunków udzielenia wsparcia na wdrażanie LSR ani żadnych kryteriów wyboru operacji, z których oceną wnioskodawca się nie zgadza, wraz </w:t>
      </w:r>
      <w:r>
        <w:rPr>
          <w:szCs w:val="22"/>
        </w:rPr>
        <w:br/>
        <w:t xml:space="preserve">z uzasadnieniem, ani nie wskazuje, w jakim zakresie wnioskodawca nie zgadza się </w:t>
      </w:r>
      <w:r>
        <w:rPr>
          <w:szCs w:val="22"/>
        </w:rPr>
        <w:br/>
        <w:t>z ustaleniem przez LGD kwoty wsparcia na wdrażanie LSR niższej niż wnioskowana, ani nie zawiera żadnych zarzutów proceduralnych dotyczących dokonanej oceny)</w:t>
      </w:r>
    </w:p>
    <w:p w14:paraId="64192122" w14:textId="77777777" w:rsidR="00707DF3" w:rsidRDefault="00C63724">
      <w:pPr>
        <w:pStyle w:val="Akapitzlist"/>
        <w:numPr>
          <w:ilvl w:val="2"/>
          <w:numId w:val="33"/>
        </w:numPr>
        <w:spacing w:after="120"/>
        <w:ind w:left="1276" w:hanging="425"/>
        <w:jc w:val="both"/>
        <w:rPr>
          <w:szCs w:val="22"/>
        </w:rPr>
      </w:pPr>
      <w:r>
        <w:rPr>
          <w:szCs w:val="22"/>
        </w:rPr>
        <w:t>lub jeżeli został wniesiony przez wnioskodawcę wykluczonego ze wsparcia</w:t>
      </w:r>
    </w:p>
    <w:p w14:paraId="64192123" w14:textId="77777777" w:rsidR="00707DF3" w:rsidRDefault="00C63724">
      <w:pPr>
        <w:spacing w:after="120"/>
        <w:ind w:left="851"/>
        <w:jc w:val="both"/>
      </w:pPr>
      <w:r>
        <w:rPr>
          <w:szCs w:val="22"/>
        </w:rPr>
        <w:lastRenderedPageBreak/>
        <w:t xml:space="preserve">– wnioskodawcy nie wzywa się do uzupełnienia protestu, natomiast protest pozostawia się bez rozpoznania, o czym wnioskodawca jest informowany przez LGD, w informacji podaje się powód i podstawę prawną (art. 22f ust. 1 ustawy o RLKS), a także pouczenie o prawie do wniesienia skargi do </w:t>
      </w:r>
      <w:r>
        <w:rPr>
          <w:color w:val="000000"/>
        </w:rPr>
        <w:t>Wojewódzkiego Sądu Administracyjnego</w:t>
      </w:r>
      <w:r>
        <w:rPr>
          <w:szCs w:val="22"/>
        </w:rPr>
        <w:t xml:space="preserve">. </w:t>
      </w:r>
    </w:p>
    <w:p w14:paraId="64192124" w14:textId="77777777" w:rsidR="00707DF3" w:rsidRDefault="00C63724">
      <w:pPr>
        <w:numPr>
          <w:ilvl w:val="0"/>
          <w:numId w:val="1"/>
        </w:numPr>
        <w:spacing w:after="120"/>
        <w:ind w:left="426" w:hanging="426"/>
        <w:jc w:val="both"/>
        <w:rPr>
          <w:szCs w:val="22"/>
        </w:rPr>
      </w:pPr>
      <w:r>
        <w:rPr>
          <w:color w:val="000000"/>
        </w:rPr>
        <w:t xml:space="preserve">Po rozpatrzeniu ewentualnych poprawek lub uzupełnień lub po bezskutecznym upływie terminu, o którym mowa w </w:t>
      </w:r>
      <w:r>
        <w:rPr>
          <w:b/>
          <w:color w:val="000000"/>
        </w:rPr>
        <w:t>pkt 43 Procedury</w:t>
      </w:r>
      <w:r>
        <w:rPr>
          <w:color w:val="000000"/>
        </w:rPr>
        <w:t>:</w:t>
      </w:r>
    </w:p>
    <w:p w14:paraId="64192125" w14:textId="77777777" w:rsidR="00707DF3" w:rsidRDefault="00C63724">
      <w:pPr>
        <w:numPr>
          <w:ilvl w:val="0"/>
          <w:numId w:val="22"/>
        </w:numPr>
        <w:spacing w:after="120"/>
        <w:ind w:left="851" w:hanging="425"/>
        <w:jc w:val="both"/>
        <w:rPr>
          <w:szCs w:val="22"/>
        </w:rPr>
      </w:pPr>
      <w:r>
        <w:rPr>
          <w:color w:val="000000"/>
        </w:rPr>
        <w:t xml:space="preserve">LGD pozostawia protest bez rozpatrzenia, jeżeli zachodzą ku temu przesłanki (tj. jeżeli wnioskodawca nie przedstawił dokumentów lub uzupełnień wskazanych w piśmie, o którym mowa </w:t>
      </w:r>
      <w:r>
        <w:rPr>
          <w:b/>
          <w:bCs/>
          <w:color w:val="000000"/>
        </w:rPr>
        <w:t>w pkt 43 tiret pierwsze Procedury</w:t>
      </w:r>
      <w:r>
        <w:rPr>
          <w:color w:val="000000"/>
        </w:rPr>
        <w:t>) – o czym informuje wnioskodawcę na piśmie przesyłanym pocztą za zwrotnym potwierdzeniem odbioru, zamieszczając w piśmie pouczenie o prawie do wniesienia skargi do Wojewódzkiego Sądu Administracyjnego, albo</w:t>
      </w:r>
    </w:p>
    <w:p w14:paraId="64192126" w14:textId="77777777" w:rsidR="00707DF3" w:rsidRDefault="00C63724">
      <w:pPr>
        <w:numPr>
          <w:ilvl w:val="0"/>
          <w:numId w:val="22"/>
        </w:numPr>
        <w:spacing w:after="120"/>
        <w:ind w:left="851" w:hanging="425"/>
        <w:jc w:val="both"/>
        <w:rPr>
          <w:szCs w:val="22"/>
        </w:rPr>
      </w:pPr>
      <w:r>
        <w:rPr>
          <w:color w:val="000000"/>
        </w:rPr>
        <w:t xml:space="preserve">Zarząd zwołuje posiedzenie Rady w celu </w:t>
      </w:r>
      <w:bookmarkStart w:id="7" w:name="_Hlk165230022"/>
      <w:r>
        <w:rPr>
          <w:color w:val="000000"/>
        </w:rPr>
        <w:t>weryfikacji wyników dokonanej przez Radę oceny operacji w zakresie warunków, kryteriów i zarzutów, o których mowa w art. 22a ust. 2 pkt 4 i 5</w:t>
      </w:r>
      <w:bookmarkEnd w:id="7"/>
      <w:r>
        <w:rPr>
          <w:color w:val="000000"/>
        </w:rPr>
        <w:t xml:space="preserve"> ustawy o RLKS, wskazanych przez proteście przez wnioskodawcę – posiedzenie zwołuje się w takim terminie, aby w ciągu możliwe było zrealizowanie obowiązków, o których mowa w </w:t>
      </w:r>
      <w:r>
        <w:rPr>
          <w:b/>
          <w:bCs/>
          <w:color w:val="000000"/>
        </w:rPr>
        <w:t>pkt 45 Procedury</w:t>
      </w:r>
      <w:r>
        <w:rPr>
          <w:color w:val="000000"/>
        </w:rPr>
        <w:t xml:space="preserve"> w terminie 14 dni od dnia wpływu  protestu (zaleca się, by posiedzenie Rady odbyło się nie później niż 12 -go dnia od wpływu protestu).</w:t>
      </w:r>
    </w:p>
    <w:p w14:paraId="64192127" w14:textId="77777777" w:rsidR="00707DF3" w:rsidRDefault="00C63724">
      <w:pPr>
        <w:widowControl w:val="0"/>
        <w:numPr>
          <w:ilvl w:val="0"/>
          <w:numId w:val="1"/>
        </w:numPr>
        <w:suppressAutoHyphens/>
        <w:spacing w:after="120"/>
        <w:ind w:left="426" w:hanging="426"/>
        <w:jc w:val="both"/>
        <w:rPr>
          <w:color w:val="000000"/>
        </w:rPr>
      </w:pPr>
      <w:r>
        <w:rPr>
          <w:color w:val="000000"/>
        </w:rPr>
        <w:t>W przypadku przekazania protestu na posiedzenie Rady, Rada dokonuje weryfikacji wyników dokonanej przez siebie oceny operacji w zakresie warunków, kryteriów i zarzutów, o których mowa w art. 22a ust. 2 pkt 4 i 5 ustawy o RLKS, które wnioskodawca wskazał w proteście.</w:t>
      </w:r>
    </w:p>
    <w:p w14:paraId="64192128" w14:textId="77777777" w:rsidR="00707DF3" w:rsidRDefault="00C63724">
      <w:pPr>
        <w:widowControl w:val="0"/>
        <w:suppressAutoHyphens/>
        <w:spacing w:after="120"/>
        <w:ind w:left="426"/>
        <w:jc w:val="both"/>
        <w:rPr>
          <w:rFonts w:eastAsia="TimesNewRomanPSMT"/>
          <w:color w:val="000000"/>
        </w:rPr>
      </w:pPr>
      <w:r>
        <w:t xml:space="preserve">W </w:t>
      </w:r>
      <w:r>
        <w:rPr>
          <w:rFonts w:eastAsia="TimesNewRomanPSMT"/>
          <w:color w:val="000000"/>
        </w:rPr>
        <w:t xml:space="preserve">ramach tej </w:t>
      </w:r>
      <w:r>
        <w:rPr>
          <w:color w:val="000000"/>
        </w:rPr>
        <w:t xml:space="preserve">weryfikacji Rada </w:t>
      </w:r>
      <w:r>
        <w:t xml:space="preserve">przeprowadza głosowanie dotyczące uwzględniania lub nieuwzględnienia poszczególnych zarzutów zawartych w proteście (spełniających warunki, o których mowa w art. 22a ust. 2 pkt 4 i 5 ustawy o RLKS). </w:t>
      </w:r>
    </w:p>
    <w:p w14:paraId="64192129" w14:textId="77777777" w:rsidR="00707DF3" w:rsidRDefault="00C63724">
      <w:pPr>
        <w:widowControl w:val="0"/>
        <w:numPr>
          <w:ilvl w:val="0"/>
          <w:numId w:val="10"/>
        </w:numPr>
        <w:suppressAutoHyphens/>
        <w:spacing w:after="120"/>
        <w:ind w:left="851" w:hanging="425"/>
        <w:jc w:val="both"/>
        <w:rPr>
          <w:rFonts w:eastAsia="TimesNewRomanPSMT"/>
          <w:color w:val="000000"/>
        </w:rPr>
      </w:pPr>
      <w:r>
        <w:t>W przypadku uznania przez Radę za zasadne zarzutów odnoszących się do naruszenia procedury, Rada:</w:t>
      </w:r>
    </w:p>
    <w:p w14:paraId="6419212A" w14:textId="77777777" w:rsidR="00707DF3" w:rsidRDefault="00C63724">
      <w:pPr>
        <w:widowControl w:val="0"/>
        <w:numPr>
          <w:ilvl w:val="0"/>
          <w:numId w:val="23"/>
        </w:numPr>
        <w:suppressAutoHyphens/>
        <w:spacing w:after="120"/>
        <w:ind w:left="1276" w:hanging="425"/>
        <w:jc w:val="both"/>
        <w:rPr>
          <w:rFonts w:eastAsia="TimesNewRomanPSMT"/>
          <w:color w:val="000000"/>
        </w:rPr>
      </w:pPr>
      <w:r>
        <w:t>ocenia, jaki był skutek danego naruszenia, to znaczy na ocenę jakich elementów operacji naruszenie miało wpływ i stosownie do tych skutków dokonuje ponownej oceny operacji;</w:t>
      </w:r>
    </w:p>
    <w:p w14:paraId="6419212B" w14:textId="77777777" w:rsidR="00707DF3" w:rsidRDefault="00C63724">
      <w:pPr>
        <w:widowControl w:val="0"/>
        <w:numPr>
          <w:ilvl w:val="0"/>
          <w:numId w:val="23"/>
        </w:numPr>
        <w:suppressAutoHyphens/>
        <w:spacing w:after="120"/>
        <w:ind w:left="1276" w:hanging="425"/>
        <w:jc w:val="both"/>
        <w:rPr>
          <w:rFonts w:eastAsia="TimesNewRomanPSMT"/>
          <w:color w:val="000000"/>
        </w:rPr>
      </w:pPr>
      <w:r>
        <w:t xml:space="preserve">zmienia, jeżeli zachodzi taka potrzeba, swoje wcześniejsze rozstrzygnięcie dotyczące oceny operacji, a także – jeżeli zachodzi potrzeba, modyfikuje listy ocenionych operacji, o których mowa w </w:t>
      </w:r>
      <w:r>
        <w:rPr>
          <w:b/>
          <w:bCs/>
        </w:rPr>
        <w:t>pkt 31 Procedury</w:t>
      </w:r>
      <w:r>
        <w:t>.</w:t>
      </w:r>
    </w:p>
    <w:p w14:paraId="6419212C" w14:textId="77777777" w:rsidR="00707DF3" w:rsidRDefault="00C63724">
      <w:pPr>
        <w:widowControl w:val="0"/>
        <w:numPr>
          <w:ilvl w:val="0"/>
          <w:numId w:val="10"/>
        </w:numPr>
        <w:suppressAutoHyphens/>
        <w:spacing w:after="120"/>
        <w:ind w:left="851" w:hanging="425"/>
        <w:jc w:val="both"/>
        <w:rPr>
          <w:rFonts w:eastAsia="TimesNewRomanPSMT"/>
          <w:color w:val="000000"/>
        </w:rPr>
      </w:pPr>
      <w:r>
        <w:rPr>
          <w:rFonts w:eastAsia="TimesNewRomanPSMT"/>
          <w:color w:val="000000"/>
        </w:rPr>
        <w:t>Jeżeli Rada uzna, że żaden zarzut nie jest zasadny lub jeżeli ewentualne uchybienia nie miały wpływu na ostateczny wynik oceny operacji i na ustalenie kwoty wsparcia, Rada nie dokonuje zmiany swojego wcześniejszego rozstrzygnięcia.</w:t>
      </w:r>
    </w:p>
    <w:p w14:paraId="6419212D" w14:textId="77777777" w:rsidR="00707DF3" w:rsidRDefault="00C63724">
      <w:pPr>
        <w:widowControl w:val="0"/>
        <w:numPr>
          <w:ilvl w:val="0"/>
          <w:numId w:val="10"/>
        </w:numPr>
        <w:suppressAutoHyphens/>
        <w:spacing w:after="120"/>
        <w:ind w:left="851" w:hanging="425"/>
        <w:jc w:val="both"/>
        <w:rPr>
          <w:rFonts w:eastAsia="TimesNewRomanPSMT"/>
          <w:color w:val="000000"/>
        </w:rPr>
      </w:pPr>
      <w:r>
        <w:t xml:space="preserve">Wynik rozpatrzenia protestu przyjmowany jest uchwałą Rady. </w:t>
      </w:r>
    </w:p>
    <w:p w14:paraId="6419212E" w14:textId="77777777" w:rsidR="00707DF3" w:rsidRDefault="00C63724">
      <w:pPr>
        <w:widowControl w:val="0"/>
        <w:numPr>
          <w:ilvl w:val="0"/>
          <w:numId w:val="10"/>
        </w:numPr>
        <w:suppressAutoHyphens/>
        <w:spacing w:after="120"/>
        <w:ind w:left="851" w:hanging="425"/>
        <w:jc w:val="both"/>
        <w:rPr>
          <w:rFonts w:eastAsia="TimesNewRomanPSMT"/>
          <w:color w:val="000000"/>
        </w:rPr>
      </w:pPr>
      <w:r>
        <w:t>Zasady postępowania Rady szczegółowo reguluje jej Regulamin.</w:t>
      </w:r>
    </w:p>
    <w:p w14:paraId="6419212F" w14:textId="3D0A7E83" w:rsidR="00707DF3" w:rsidRDefault="00C63724">
      <w:pPr>
        <w:widowControl w:val="0"/>
        <w:numPr>
          <w:ilvl w:val="0"/>
          <w:numId w:val="1"/>
        </w:numPr>
        <w:suppressAutoHyphens/>
        <w:spacing w:after="120"/>
        <w:ind w:left="426" w:hanging="426"/>
        <w:jc w:val="both"/>
      </w:pPr>
      <w:r>
        <w:t xml:space="preserve">O wyniku rozpatrzenia protestu Przewodniczący Rady niezwłocznie informuje Biuro i przekazuje do Biura zaktualizowane listy, o których mowa w </w:t>
      </w:r>
      <w:r>
        <w:rPr>
          <w:b/>
        </w:rPr>
        <w:t xml:space="preserve">pkt 31 Procedury </w:t>
      </w:r>
      <w:r>
        <w:t xml:space="preserve">(jeżeli doszło do ich aktualizacji na skutek uwzględnienia zarzutów zawartych w proteście). Biuro informuje wnioskodawcę o rozstrzygnięciu protestu pismem </w:t>
      </w:r>
      <w:r w:rsidR="004230B6">
        <w:t>poleconym za zwrotnym potwierdzeniem odbioru</w:t>
      </w:r>
      <w:r>
        <w:rPr>
          <w:b/>
          <w:bCs/>
        </w:rPr>
        <w:t>.</w:t>
      </w:r>
    </w:p>
    <w:p w14:paraId="64192130" w14:textId="77777777" w:rsidR="00707DF3" w:rsidRDefault="00C63724">
      <w:pPr>
        <w:widowControl w:val="0"/>
        <w:numPr>
          <w:ilvl w:val="0"/>
          <w:numId w:val="1"/>
        </w:numPr>
        <w:suppressAutoHyphens/>
        <w:spacing w:after="120"/>
        <w:ind w:left="426" w:hanging="426"/>
        <w:jc w:val="both"/>
      </w:pPr>
      <w:r>
        <w:t>W przypadku:</w:t>
      </w:r>
    </w:p>
    <w:p w14:paraId="64192131" w14:textId="77777777" w:rsidR="00707DF3" w:rsidRDefault="00C63724">
      <w:pPr>
        <w:widowControl w:val="0"/>
        <w:numPr>
          <w:ilvl w:val="0"/>
          <w:numId w:val="24"/>
        </w:numPr>
        <w:suppressAutoHyphens/>
        <w:spacing w:after="120"/>
        <w:ind w:left="851" w:hanging="425"/>
        <w:jc w:val="both"/>
      </w:pPr>
      <w:r>
        <w:t xml:space="preserve">podjęcia przez Radę uchwały uwzględniającej zarzuty zawarte w proteście i dokonującej zmiany oceny operacji, której dotyczył protest, skutkującej aktualizacją listy ocenionych </w:t>
      </w:r>
      <w:r>
        <w:lastRenderedPageBreak/>
        <w:t xml:space="preserve">operacji, w wyniku którego operacja znalazła się na liście operacji wybranych do realizacji i mieszczących się w limicie środków określonych w ogłoszeniu o naborze – LGD przesyła do Zarządu Województwa pismo o uwzględnieniu zarzutów protestu w wyniku weryfikacji dokonanej przez siebie oceny w trybie art. 22c ust. 3 ustawy o RLKS, dołączając do niego dokumentację dotyczącą rozpatrzenia protestu oraz wniosek wraz z całą dokumentacją dotyczącą jego oceny, o ile wcześniej nie została ona przekazana. O pozytywnym dla wnioskodawcy wyniku weryfikacji dokonanej wcześniej oceny i zmianie wcześniejszego rozstrzygnięcia Rady na skutek uwzględnienia protestu LGD informuje wnioskodawcę </w:t>
      </w:r>
      <w:r>
        <w:rPr>
          <w:rFonts w:eastAsia="TimesNewRomanPSMT"/>
          <w:color w:val="000000"/>
        </w:rPr>
        <w:t>(kopia pisma do Zarządu Województwa adresowana jest do wiadomości wnioskodawcy)</w:t>
      </w:r>
      <w:r>
        <w:t>;</w:t>
      </w:r>
    </w:p>
    <w:p w14:paraId="64192132" w14:textId="77777777" w:rsidR="00707DF3" w:rsidRDefault="00C63724">
      <w:pPr>
        <w:widowControl w:val="0"/>
        <w:numPr>
          <w:ilvl w:val="0"/>
          <w:numId w:val="24"/>
        </w:numPr>
        <w:suppressAutoHyphens/>
        <w:spacing w:after="120"/>
        <w:ind w:left="851" w:hanging="425"/>
        <w:jc w:val="both"/>
      </w:pPr>
      <w:r>
        <w:rPr>
          <w:rFonts w:eastAsia="TimesNewRomanPSMT"/>
          <w:color w:val="000000"/>
        </w:rPr>
        <w:t xml:space="preserve">podjęcia przez Radę uchwały nieuwzgledniającej zarzutów zawartych w proteście albo uwzględniającej zarzuty, ale nieskutkującej tym, że operacja znalazła się na liście operacji wybranych do realizacji i mieszczących się w limicie środków określonych w ogłoszeniu o naborze – </w:t>
      </w:r>
      <w:r>
        <w:t xml:space="preserve">LGD przesyła do Zarządu Województwa pismo </w:t>
      </w:r>
      <w:r>
        <w:rPr>
          <w:rFonts w:eastAsia="TimesNewRomanPSMT"/>
          <w:color w:val="000000"/>
        </w:rPr>
        <w:t>o przekazaniu protestu wraz z dokumentacją dotyczącą oceny wniosku i protestu, zamieszczając w tym piśmie stanowisko dotyczące braku podstaw do zmiany wcześniejszego rozstrzygnięcia. O przekazaniu protestu do Zarządu Województwa LGD informuje wnioskodawcę (kopia pisma do Zarządu Województwa adresowana jest do wiadomości wnioskodawcy).</w:t>
      </w:r>
    </w:p>
    <w:p w14:paraId="64192133" w14:textId="5BBB52B6" w:rsidR="00707DF3" w:rsidRDefault="00C63724">
      <w:pPr>
        <w:widowControl w:val="0"/>
        <w:numPr>
          <w:ilvl w:val="0"/>
          <w:numId w:val="11"/>
        </w:numPr>
        <w:suppressAutoHyphens/>
        <w:spacing w:after="120"/>
        <w:ind w:left="851" w:hanging="425"/>
        <w:jc w:val="both"/>
      </w:pPr>
      <w:r>
        <w:rPr>
          <w:rFonts w:eastAsia="TimesNewRomanPSMT"/>
          <w:color w:val="000000"/>
        </w:rPr>
        <w:t xml:space="preserve">Przekazanie pisma do Zarządu Województwa musi mieć miejsce najpóźniej w terminie 14 dni od dnia wniesienia protestu. Korespondencja odbywa się </w:t>
      </w:r>
      <w:r w:rsidR="00947CAD">
        <w:rPr>
          <w:rFonts w:eastAsia="TimesNewRomanPSMT"/>
          <w:color w:val="000000"/>
        </w:rPr>
        <w:t>papierowo</w:t>
      </w:r>
      <w:r>
        <w:rPr>
          <w:rFonts w:eastAsia="TimesNewRomanPSMT"/>
          <w:color w:val="000000"/>
        </w:rPr>
        <w:t>.</w:t>
      </w:r>
    </w:p>
    <w:p w14:paraId="64192134" w14:textId="77777777" w:rsidR="00707DF3" w:rsidRDefault="00707DF3">
      <w:pPr>
        <w:widowControl w:val="0"/>
        <w:suppressAutoHyphens/>
        <w:spacing w:after="120"/>
        <w:ind w:left="851"/>
        <w:jc w:val="both"/>
        <w:rPr>
          <w:rFonts w:eastAsia="TimesNewRomanPSMT"/>
          <w:b/>
          <w:bCs/>
          <w:color w:val="000000"/>
        </w:rPr>
      </w:pPr>
    </w:p>
    <w:p w14:paraId="64192135" w14:textId="77777777" w:rsidR="00707DF3" w:rsidRDefault="00C63724">
      <w:pPr>
        <w:widowControl w:val="0"/>
        <w:suppressAutoHyphens/>
        <w:spacing w:after="120"/>
        <w:jc w:val="center"/>
        <w:rPr>
          <w:rFonts w:eastAsia="TimesNewRomanPSMT"/>
          <w:b/>
          <w:color w:val="000000"/>
        </w:rPr>
      </w:pPr>
      <w:r>
        <w:rPr>
          <w:rFonts w:eastAsia="TimesNewRomanPSMT"/>
          <w:b/>
          <w:color w:val="000000"/>
        </w:rPr>
        <w:t>WYCOFANIE PROTESTU</w:t>
      </w:r>
    </w:p>
    <w:p w14:paraId="64192136" w14:textId="77777777" w:rsidR="00707DF3" w:rsidRDefault="00C63724">
      <w:pPr>
        <w:widowControl w:val="0"/>
        <w:numPr>
          <w:ilvl w:val="0"/>
          <w:numId w:val="1"/>
        </w:numPr>
        <w:suppressAutoHyphens/>
        <w:spacing w:after="120"/>
        <w:ind w:left="426" w:hanging="426"/>
        <w:jc w:val="both"/>
      </w:pPr>
      <w:r>
        <w:t>Wnioskodawca może wycofać protest do czasu zakończenia rozpatrywania protestu przez Zarząd Województwa.</w:t>
      </w:r>
    </w:p>
    <w:p w14:paraId="64192137" w14:textId="77777777" w:rsidR="00707DF3" w:rsidRDefault="00C63724">
      <w:pPr>
        <w:widowControl w:val="0"/>
        <w:numPr>
          <w:ilvl w:val="0"/>
          <w:numId w:val="1"/>
        </w:numPr>
        <w:suppressAutoHyphens/>
        <w:spacing w:after="120"/>
        <w:ind w:left="426" w:hanging="426"/>
        <w:jc w:val="both"/>
      </w:pPr>
      <w:r>
        <w:t>Wycofanie protestu następuje przez złożenie pisemnego żądania w tym zakresie. Wnioskodawca może złożyć takie żądanie zarówno do LGD, jak i do Zarządu Województwa. Pisemne żądanie dotyczące wycofania protestu wnioskodawca składa w Biurze LGD (za pośrednictwem poczty, osobiście lub poprzez umocowaną osobę).</w:t>
      </w:r>
    </w:p>
    <w:p w14:paraId="64192138" w14:textId="77777777" w:rsidR="00707DF3" w:rsidRDefault="00C63724">
      <w:pPr>
        <w:widowControl w:val="0"/>
        <w:numPr>
          <w:ilvl w:val="0"/>
          <w:numId w:val="1"/>
        </w:numPr>
        <w:suppressAutoHyphens/>
        <w:spacing w:after="120"/>
        <w:ind w:left="426" w:hanging="426"/>
        <w:jc w:val="both"/>
      </w:pPr>
      <w:r>
        <w:t>Po otrzymaniu przez LGD pisemnego żądania wycofania protestu, Biuro weryfikuje, czy zostało ono złożone przez uprawniony do tego podmiot (w tym, czy zostało podpisane przez osoby upoważnione do reprezentacji wnioskodawcy) i czy jest ono sformułowane jednoznacznie. W przypadku jakichkolwiek wątpliwości w tym zakresie, Biuro wzywa wnioskodawcę do wyjaśnień lub uzupełnień. W przypadku, gdy wyjaśnienia lub uzupełnienia nie rozwieją wszystkich wątpliwości LGD w tym zakresie, pisemne żądanie wycofania protestu pozostawia się bez dalszego biegu.</w:t>
      </w:r>
    </w:p>
    <w:p w14:paraId="64192139" w14:textId="77777777" w:rsidR="00707DF3" w:rsidRDefault="00C63724">
      <w:pPr>
        <w:widowControl w:val="0"/>
        <w:numPr>
          <w:ilvl w:val="0"/>
          <w:numId w:val="1"/>
        </w:numPr>
        <w:suppressAutoHyphens/>
        <w:spacing w:after="120"/>
        <w:ind w:left="426" w:hanging="426"/>
        <w:jc w:val="both"/>
      </w:pPr>
      <w:r>
        <w:t>W przypadku złożenia do LGD przez wnioskodawcę prawidłowego żądania dotyczącego wycofania protestu LGD:</w:t>
      </w:r>
    </w:p>
    <w:p w14:paraId="6419213A" w14:textId="77777777" w:rsidR="00707DF3" w:rsidRDefault="00C63724">
      <w:pPr>
        <w:widowControl w:val="0"/>
        <w:numPr>
          <w:ilvl w:val="0"/>
          <w:numId w:val="25"/>
        </w:numPr>
        <w:suppressAutoHyphens/>
        <w:spacing w:after="120"/>
        <w:ind w:left="851" w:hanging="425"/>
        <w:jc w:val="both"/>
      </w:pPr>
      <w:r>
        <w:rPr>
          <w:color w:val="000000"/>
        </w:rPr>
        <w:t>pozostawia protest bez rozpatrzenia, informując o tym wnioskodawcę w formie pisemnej;</w:t>
      </w:r>
    </w:p>
    <w:p w14:paraId="6419213B" w14:textId="77777777" w:rsidR="00707DF3" w:rsidRDefault="00C63724">
      <w:pPr>
        <w:widowControl w:val="0"/>
        <w:numPr>
          <w:ilvl w:val="0"/>
          <w:numId w:val="25"/>
        </w:numPr>
        <w:suppressAutoHyphens/>
        <w:spacing w:after="120"/>
        <w:ind w:left="851" w:hanging="425"/>
        <w:jc w:val="both"/>
      </w:pPr>
      <w:r>
        <w:rPr>
          <w:color w:val="000000"/>
        </w:rPr>
        <w:t>przekazuje oświadczenie o wycofaniu protestu do Zarządu Województwa, jeżeli wcześniej skierowała do niego protest.</w:t>
      </w:r>
    </w:p>
    <w:p w14:paraId="6419213C" w14:textId="77777777" w:rsidR="00707DF3" w:rsidRDefault="00C63724">
      <w:pPr>
        <w:widowControl w:val="0"/>
        <w:numPr>
          <w:ilvl w:val="0"/>
          <w:numId w:val="1"/>
        </w:numPr>
        <w:suppressAutoHyphens/>
        <w:spacing w:after="120"/>
        <w:ind w:left="426" w:hanging="426"/>
        <w:jc w:val="both"/>
      </w:pPr>
      <w:r>
        <w:t>W przypadku wycofania protestu ponowne jego wniesienie jest niedopuszczalne.</w:t>
      </w:r>
    </w:p>
    <w:p w14:paraId="6419213D" w14:textId="77777777" w:rsidR="00707DF3" w:rsidRDefault="00C63724">
      <w:pPr>
        <w:widowControl w:val="0"/>
        <w:numPr>
          <w:ilvl w:val="0"/>
          <w:numId w:val="1"/>
        </w:numPr>
        <w:suppressAutoHyphens/>
        <w:spacing w:after="120"/>
        <w:ind w:left="426" w:hanging="426"/>
        <w:jc w:val="both"/>
      </w:pPr>
      <w:r>
        <w:t xml:space="preserve">W przypadku wycofania protestu wnioskodawca nie może wnieść skargi do </w:t>
      </w:r>
      <w:r>
        <w:rPr>
          <w:color w:val="000000"/>
        </w:rPr>
        <w:t>Wojewódzkiego Sądu Administracyjnego</w:t>
      </w:r>
      <w:r>
        <w:t xml:space="preserve"> .</w:t>
      </w:r>
    </w:p>
    <w:p w14:paraId="6419213E" w14:textId="77777777" w:rsidR="00707DF3" w:rsidRDefault="00707DF3">
      <w:pPr>
        <w:widowControl w:val="0"/>
        <w:suppressAutoHyphens/>
        <w:spacing w:after="120"/>
        <w:jc w:val="both"/>
        <w:rPr>
          <w:color w:val="000000"/>
        </w:rPr>
      </w:pPr>
    </w:p>
    <w:p w14:paraId="4BD423C7" w14:textId="77777777" w:rsidR="00FC2ADB" w:rsidRDefault="00FC2ADB">
      <w:pPr>
        <w:widowControl w:val="0"/>
        <w:suppressAutoHyphens/>
        <w:spacing w:after="120"/>
        <w:jc w:val="both"/>
        <w:rPr>
          <w:color w:val="000000"/>
        </w:rPr>
      </w:pPr>
    </w:p>
    <w:p w14:paraId="6419213F" w14:textId="77777777" w:rsidR="00707DF3" w:rsidRDefault="00C63724">
      <w:pPr>
        <w:widowControl w:val="0"/>
        <w:suppressAutoHyphens/>
        <w:spacing w:after="120"/>
        <w:jc w:val="center"/>
        <w:rPr>
          <w:b/>
          <w:color w:val="000000"/>
        </w:rPr>
      </w:pPr>
      <w:r>
        <w:rPr>
          <w:b/>
          <w:color w:val="000000"/>
        </w:rPr>
        <w:lastRenderedPageBreak/>
        <w:t xml:space="preserve">PONOWNA OCENA OPERACJI W WYNIKU UWZGLĘDNIENIA PROTESTÓW PRZEZ ZARZĄD WOJEWÓDZTWA – ART. 22e </w:t>
      </w:r>
      <w:r>
        <w:rPr>
          <w:b/>
        </w:rPr>
        <w:t>USTAWY O RLKS</w:t>
      </w:r>
    </w:p>
    <w:p w14:paraId="64192140" w14:textId="77777777" w:rsidR="00707DF3" w:rsidRDefault="00707DF3">
      <w:pPr>
        <w:tabs>
          <w:tab w:val="left" w:pos="142"/>
        </w:tabs>
        <w:spacing w:after="120"/>
        <w:ind w:left="360"/>
        <w:jc w:val="both"/>
      </w:pPr>
    </w:p>
    <w:p w14:paraId="64192141" w14:textId="77777777" w:rsidR="00707DF3" w:rsidRDefault="00C63724">
      <w:pPr>
        <w:numPr>
          <w:ilvl w:val="0"/>
          <w:numId w:val="1"/>
        </w:numPr>
        <w:spacing w:after="120"/>
        <w:ind w:left="426" w:hanging="426"/>
        <w:jc w:val="both"/>
        <w:rPr>
          <w:color w:val="000000"/>
        </w:rPr>
      </w:pPr>
      <w:r>
        <w:t>W przypadku, gdy w wyniku rozpatrzenia protestu przez Zarząd Województwa (art. 22e ustawy o RLKS) protest zostanie uwzględniony przez Zarząd Województwa, wniosek zostanie skierowany do LGD</w:t>
      </w:r>
      <w:r>
        <w:rPr>
          <w:color w:val="000000"/>
        </w:rPr>
        <w:t>. W takim przypadku Zarząd niezwłocznie informuje o tym fakcie Przewodniczącego, który zwołuje posiedzenie Rady w celu przeprowadzenia czynności, o których mowa w art. 22eust. 2 ustawy o RLKS.</w:t>
      </w:r>
    </w:p>
    <w:p w14:paraId="64192142" w14:textId="77777777" w:rsidR="00707DF3" w:rsidRDefault="00C63724">
      <w:pPr>
        <w:numPr>
          <w:ilvl w:val="0"/>
          <w:numId w:val="1"/>
        </w:numPr>
        <w:spacing w:after="120"/>
        <w:ind w:left="426" w:hanging="426"/>
        <w:jc w:val="both"/>
        <w:rPr>
          <w:color w:val="000000"/>
        </w:rPr>
      </w:pPr>
      <w:r>
        <w:rPr>
          <w:color w:val="000000"/>
        </w:rPr>
        <w:t>W przypadku zwołania posiedzenia Rady w następstwie uwzględnienia protestu przez Zarząd Województwa, na tym posiedzeniu:</w:t>
      </w:r>
    </w:p>
    <w:p w14:paraId="64192143" w14:textId="77777777" w:rsidR="00707DF3" w:rsidRDefault="00C63724">
      <w:pPr>
        <w:pStyle w:val="Akapitzlist"/>
        <w:numPr>
          <w:ilvl w:val="1"/>
          <w:numId w:val="1"/>
        </w:numPr>
        <w:spacing w:after="120"/>
        <w:ind w:left="851" w:hanging="425"/>
        <w:jc w:val="both"/>
        <w:rPr>
          <w:color w:val="000000"/>
        </w:rPr>
      </w:pPr>
      <w:r>
        <w:rPr>
          <w:color w:val="000000"/>
        </w:rPr>
        <w:t>w przypadku gdy uwzględnienie protestu przez Zarząd Województwa dotyczy spełnienia warunków udzielenia wsparcia na wdrażanie LSR (</w:t>
      </w:r>
      <w:r>
        <w:rPr>
          <w:b/>
          <w:bCs/>
          <w:color w:val="000000"/>
        </w:rPr>
        <w:t>pkt 23 ppkt 2 Procedury</w:t>
      </w:r>
      <w:r>
        <w:rPr>
          <w:color w:val="000000"/>
        </w:rPr>
        <w:t>) – Rada powinna podjąć uchwałę o uwzględnieniu stanowiska Zarządu Województwa w zakresie spełnienia warunków udzielenia wsparcia na wdrażanie LSR (tj. uznać, że operacja spełnia te warunki), a następnie dokonać oceny operacji przy zastosowaniu kryteriów wyboru operacji oraz w ustalić kwotę wsparcia na wdrażanie LSR, przy zastosowaniu zasad stosowanych w ramach naboru, w ramach którego złożono wniosek objęty protestem;</w:t>
      </w:r>
    </w:p>
    <w:p w14:paraId="64192144" w14:textId="77777777" w:rsidR="00707DF3" w:rsidRDefault="00C63724">
      <w:pPr>
        <w:pStyle w:val="Akapitzlist"/>
        <w:numPr>
          <w:ilvl w:val="0"/>
          <w:numId w:val="45"/>
        </w:numPr>
        <w:spacing w:after="120"/>
        <w:ind w:left="1276" w:hanging="425"/>
        <w:jc w:val="both"/>
        <w:rPr>
          <w:color w:val="000000"/>
        </w:rPr>
      </w:pPr>
      <w:r>
        <w:rPr>
          <w:color w:val="000000"/>
        </w:rPr>
        <w:t xml:space="preserve">W takim przypadku po zakończeniu posiedzenia Rady stosuje się odpowiednio </w:t>
      </w:r>
      <w:r>
        <w:rPr>
          <w:color w:val="000000"/>
        </w:rPr>
        <w:br/>
      </w:r>
      <w:r>
        <w:rPr>
          <w:b/>
          <w:bCs/>
          <w:color w:val="000000"/>
        </w:rPr>
        <w:t>pkt 30-37 Procedury</w:t>
      </w:r>
      <w:r>
        <w:rPr>
          <w:color w:val="000000"/>
        </w:rPr>
        <w:t xml:space="preserve"> (tj. o tym, że operacja podlegała ocenie i jaki był jej wynik oraz jak to wpłynęło na kolejność na listach, o których mowa w </w:t>
      </w:r>
      <w:r>
        <w:rPr>
          <w:b/>
          <w:bCs/>
          <w:color w:val="000000"/>
        </w:rPr>
        <w:t>pkt 31 Procedury</w:t>
      </w:r>
      <w:r>
        <w:rPr>
          <w:color w:val="000000"/>
        </w:rPr>
        <w:t>, należy poinformować odpowiednio wnioskodawcę, Zarząd Województwa i zamieścić stosowne informacje na stronie internetowej LGD).</w:t>
      </w:r>
    </w:p>
    <w:p w14:paraId="64192145" w14:textId="77777777" w:rsidR="00707DF3" w:rsidRDefault="00C63724">
      <w:pPr>
        <w:pStyle w:val="Akapitzlist"/>
        <w:numPr>
          <w:ilvl w:val="1"/>
          <w:numId w:val="1"/>
        </w:numPr>
        <w:spacing w:after="120"/>
        <w:ind w:left="851" w:hanging="425"/>
        <w:jc w:val="both"/>
        <w:rPr>
          <w:color w:val="000000"/>
        </w:rPr>
      </w:pPr>
      <w:r>
        <w:rPr>
          <w:color w:val="000000"/>
        </w:rPr>
        <w:t xml:space="preserve">w przypadku gdy uwzględnienie protestu przez Zarząd Województwa dotyczy spełnienia kryteriów wyboru operacji lub ustalenia kwoty wsparcia na wdrażanie LSR – Rada powinna dokonać ponownej oceny operacji w zakresie kryteriów wyboru operacji lub w zakresie ustalenia kwoty wsparcia na wdrażanie LSR, z których oceną lub ustaleniem wnioskodawca się nie zgadza, oraz powinna dokonać aktualizacji listy, o której mowa </w:t>
      </w:r>
      <w:r>
        <w:rPr>
          <w:b/>
          <w:bCs/>
          <w:color w:val="000000"/>
        </w:rPr>
        <w:t>w pkt 31 ppkt 2 Procedury</w:t>
      </w:r>
      <w:r>
        <w:rPr>
          <w:color w:val="000000"/>
        </w:rPr>
        <w:t>.</w:t>
      </w:r>
    </w:p>
    <w:p w14:paraId="64192146" w14:textId="77777777" w:rsidR="00707DF3" w:rsidRDefault="00C63724">
      <w:pPr>
        <w:pStyle w:val="Akapitzlist"/>
        <w:numPr>
          <w:ilvl w:val="0"/>
          <w:numId w:val="45"/>
        </w:numPr>
        <w:spacing w:after="120"/>
        <w:ind w:left="1276" w:hanging="425"/>
        <w:jc w:val="both"/>
        <w:rPr>
          <w:color w:val="000000"/>
        </w:rPr>
      </w:pPr>
      <w:r>
        <w:rPr>
          <w:color w:val="000000"/>
        </w:rPr>
        <w:t>Ponowna ocena operacji w wyniku uwzględnienia przez Zarząd Województwa protestu odbywa się według tej samej procedury co ocena operacji w wyniku złożenia wniosku w ramach naboru wniosków.</w:t>
      </w:r>
    </w:p>
    <w:p w14:paraId="64192147" w14:textId="77777777" w:rsidR="00707DF3" w:rsidRDefault="00C63724">
      <w:pPr>
        <w:pStyle w:val="Akapitzlist"/>
        <w:numPr>
          <w:ilvl w:val="0"/>
          <w:numId w:val="45"/>
        </w:numPr>
        <w:spacing w:after="120"/>
        <w:ind w:left="1276" w:hanging="425"/>
        <w:jc w:val="both"/>
        <w:rPr>
          <w:color w:val="000000"/>
        </w:rPr>
      </w:pPr>
      <w:r>
        <w:rPr>
          <w:color w:val="000000"/>
        </w:rPr>
        <w:t xml:space="preserve">Po zakończeniu posiedzenia Rady i dokonaniu ponownej oceny operacji stosuje się odpowiednio </w:t>
      </w:r>
      <w:r>
        <w:rPr>
          <w:b/>
          <w:bCs/>
          <w:color w:val="000000"/>
        </w:rPr>
        <w:t>pkt 30-37 Procedury</w:t>
      </w:r>
      <w:r>
        <w:rPr>
          <w:color w:val="000000"/>
        </w:rPr>
        <w:t xml:space="preserve"> (tj. o tym, że operacja podlegała ocenie i jaki był jej wynik oraz jak to wpłynęło na kolejność na listach, o których mowa </w:t>
      </w:r>
      <w:r>
        <w:rPr>
          <w:color w:val="000000"/>
        </w:rPr>
        <w:br/>
        <w:t xml:space="preserve">w </w:t>
      </w:r>
      <w:r>
        <w:rPr>
          <w:b/>
          <w:bCs/>
          <w:color w:val="000000"/>
        </w:rPr>
        <w:t>pkt 30 Procedury</w:t>
      </w:r>
      <w:r>
        <w:rPr>
          <w:color w:val="000000"/>
        </w:rPr>
        <w:t>, należy poinformować odpowiednio wnioskodawcę, Zarząd Województwa i zamieścić stosowne informacje na stronie internetowej LGD, ale jeżeli wynik ponownej oceny jest negatywny, to pismo do wnioskodawcy powinno zamiast pouczenia o prawie do wniesienia protestu, zawierać pouczenie o prawie do wniesienia skargi do Wojewódzkiego Sądu Administracyjnego).</w:t>
      </w:r>
      <w:bookmarkStart w:id="8" w:name="_Toc195328330"/>
      <w:bookmarkStart w:id="9" w:name="_Toc201985155"/>
      <w:bookmarkEnd w:id="8"/>
      <w:bookmarkEnd w:id="9"/>
    </w:p>
    <w:p w14:paraId="64192148" w14:textId="77777777" w:rsidR="00707DF3" w:rsidRDefault="00707DF3">
      <w:pPr>
        <w:tabs>
          <w:tab w:val="left" w:pos="142"/>
        </w:tabs>
        <w:spacing w:after="120"/>
        <w:jc w:val="both"/>
      </w:pPr>
    </w:p>
    <w:p w14:paraId="64192149" w14:textId="77777777" w:rsidR="00707DF3" w:rsidRDefault="00C63724">
      <w:pPr>
        <w:tabs>
          <w:tab w:val="left" w:pos="142"/>
        </w:tabs>
        <w:spacing w:after="120"/>
        <w:jc w:val="both"/>
        <w:rPr>
          <w:b/>
        </w:rPr>
      </w:pPr>
      <w:r>
        <w:rPr>
          <w:b/>
        </w:rPr>
        <w:t xml:space="preserve">ETAP IX – KONIECZNOŚĆ DOKONANIA PONOWNEJ OCENY OPERACJI </w:t>
      </w:r>
      <w:r>
        <w:rPr>
          <w:b/>
        </w:rPr>
        <w:br/>
        <w:t>W SYTUACJI WNIOSKOWANIA PRZEZ BENEFICJENTA O ZAWARCIE ANEKSU DO UMOWY O PRZYZNANIE POMOCY</w:t>
      </w:r>
    </w:p>
    <w:p w14:paraId="6419214A" w14:textId="77777777" w:rsidR="00707DF3" w:rsidRDefault="00707DF3">
      <w:pPr>
        <w:tabs>
          <w:tab w:val="left" w:pos="142"/>
        </w:tabs>
        <w:spacing w:after="120"/>
        <w:jc w:val="both"/>
      </w:pPr>
    </w:p>
    <w:p w14:paraId="6419214B" w14:textId="77777777" w:rsidR="00707DF3" w:rsidRDefault="00C63724">
      <w:pPr>
        <w:numPr>
          <w:ilvl w:val="0"/>
          <w:numId w:val="1"/>
        </w:numPr>
        <w:spacing w:after="120"/>
        <w:ind w:left="425" w:hanging="425"/>
        <w:jc w:val="both"/>
      </w:pPr>
      <w:r>
        <w:lastRenderedPageBreak/>
        <w:t>W sytuacji, gdy beneficjent operacji (podmiot, którego operacja została wybrana przez LGD do realizacji, który następnie zawarł z samorządem województwa umowę o przyznanie pomocy) rozważa zawarcie aneksu do umowy o przyznanie pomocy, może zwrócić się do LGD z pytaniem dotyczącym konieczności dokonania ponownej oceny operacji przez Radę. Beneficjent powinien opisać czego będzie dotyczyć planowana zmiana operacji, jaki miałaby ona wpływ na treść umowy o przyznanie pomocy i zakładane wskaźniki przyjęte w LSR oraz w jaki sposób opis operacji różniłby się od opisu wskazanego we wniosku.</w:t>
      </w:r>
    </w:p>
    <w:p w14:paraId="6419214C" w14:textId="77777777" w:rsidR="00707DF3" w:rsidRDefault="00C63724">
      <w:pPr>
        <w:numPr>
          <w:ilvl w:val="0"/>
          <w:numId w:val="1"/>
        </w:numPr>
        <w:spacing w:after="120"/>
        <w:ind w:left="425" w:hanging="425"/>
        <w:jc w:val="both"/>
      </w:pPr>
      <w:r>
        <w:t>Biuro wraz z Przewodniczącym Rady analizuje treść przekazanej przez beneficjenta informacji dotyczącej charakteru zmian. W wyniku konsultacji:</w:t>
      </w:r>
    </w:p>
    <w:p w14:paraId="6419214D" w14:textId="77777777" w:rsidR="00707DF3" w:rsidRDefault="00C63724">
      <w:pPr>
        <w:pStyle w:val="Akapitzlist"/>
        <w:numPr>
          <w:ilvl w:val="0"/>
          <w:numId w:val="29"/>
        </w:numPr>
        <w:spacing w:after="120"/>
        <w:ind w:left="851" w:hanging="426"/>
        <w:jc w:val="both"/>
      </w:pPr>
      <w:r>
        <w:t>jeżeli zakres opisywanych zmian pozostaje całkowicie bez wpływu na kwestie podlegające ocenie przez Radę w ramach naboru – Biuro przygotowuje pismo zawierające opinię o tym, że opisane przez beneficjenta zmiany nie wpływają na wynik oceny dokonanej przez Radę, dlatego organ ten opiniuje zmiany pozytywnie – pismo podpisuje Przewodniczący Rady, działający w imieniu Rady na podstawie kompetencji wynikających z Regulaminy Rady;</w:t>
      </w:r>
    </w:p>
    <w:p w14:paraId="6419214E" w14:textId="77777777" w:rsidR="00707DF3" w:rsidRDefault="00C63724">
      <w:pPr>
        <w:pStyle w:val="Akapitzlist"/>
        <w:numPr>
          <w:ilvl w:val="0"/>
          <w:numId w:val="29"/>
        </w:numPr>
        <w:spacing w:after="120"/>
        <w:ind w:left="851" w:hanging="426"/>
        <w:jc w:val="both"/>
      </w:pPr>
      <w:r>
        <w:t>jeżeli zakres opisywanych zmian dotyczy kwestii ocenianych przez Radę w ramach naboru:</w:t>
      </w:r>
    </w:p>
    <w:p w14:paraId="6419214F" w14:textId="77777777" w:rsidR="00707DF3" w:rsidRDefault="00C63724">
      <w:pPr>
        <w:pStyle w:val="Akapitzlist"/>
        <w:numPr>
          <w:ilvl w:val="0"/>
          <w:numId w:val="30"/>
        </w:numPr>
        <w:spacing w:after="120"/>
        <w:ind w:left="1276" w:hanging="425"/>
        <w:jc w:val="both"/>
      </w:pPr>
      <w:r>
        <w:t>jeżeli zakres informacji jest wystarczający do dokonania oceny zmian przez Radę, wniosek będzie podlegał ocenie przez członków Rady, zgodnie z zasadami wynikającymi z Regulaminu Rady. Członkowie ci przedstawiają w imieniu Rady pisemną opinię na temat proponowanych działając na podstawie kompetencji wynikających z Regulaminy Rady – opinia ta powinna być ona pozytywna, jeżeli na skutek uwzględnienia zmian operacja nadal spełniałaby warunki udzielenia wsparcia na wdrażanie LSR i uzyskałaby taką liczbę punktów na podstawie kryteriów, która pozwalałaby jej zmieścić się w limicie środków wskazanych w Regulaminie konkursu, w innym przypadku opinia powinna być negatywna;</w:t>
      </w:r>
    </w:p>
    <w:p w14:paraId="64192150" w14:textId="77777777" w:rsidR="00707DF3" w:rsidRDefault="00C63724">
      <w:pPr>
        <w:pStyle w:val="Akapitzlist"/>
        <w:numPr>
          <w:ilvl w:val="0"/>
          <w:numId w:val="46"/>
        </w:numPr>
        <w:spacing w:after="120"/>
        <w:ind w:left="1701" w:hanging="425"/>
        <w:jc w:val="both"/>
      </w:pPr>
      <w:r>
        <w:t>Przewodniczący Rady przekazuje do Biura wyrażoną w imieniu Rady opinię o proponowanych przez wnioskodawcę zmianach. Opinia każdorazowo podpisana jest przez Przewodniczącego Rady.</w:t>
      </w:r>
    </w:p>
    <w:p w14:paraId="64192151" w14:textId="77777777" w:rsidR="00707DF3" w:rsidRDefault="00C63724">
      <w:pPr>
        <w:pStyle w:val="Akapitzlist"/>
        <w:numPr>
          <w:ilvl w:val="0"/>
          <w:numId w:val="30"/>
        </w:numPr>
        <w:spacing w:after="120"/>
        <w:ind w:left="1276" w:hanging="425"/>
        <w:jc w:val="both"/>
      </w:pPr>
      <w:r>
        <w:t xml:space="preserve">jeżeli zakres informacji nie jest wystarczający do dokonania oceny zmian przez Radę, Biuro wzywa beneficjenta o przesłanie dodatkowych dokumentów i wyjaśnień. Po ich otrzymaniu stosuje się postanowienia </w:t>
      </w:r>
      <w:r>
        <w:rPr>
          <w:b/>
          <w:bCs/>
        </w:rPr>
        <w:t>lit. a</w:t>
      </w:r>
      <w:r>
        <w:t xml:space="preserve"> powyżej.</w:t>
      </w:r>
    </w:p>
    <w:p w14:paraId="64192152" w14:textId="77777777" w:rsidR="00707DF3" w:rsidRDefault="00C63724">
      <w:pPr>
        <w:numPr>
          <w:ilvl w:val="0"/>
          <w:numId w:val="1"/>
        </w:numPr>
        <w:spacing w:after="120"/>
        <w:ind w:left="425" w:hanging="425"/>
        <w:jc w:val="both"/>
      </w:pPr>
      <w:r>
        <w:t xml:space="preserve">Biuro przesyła do beneficjenta podpisaną przez Przewodniczącego Rady opinię Rady, o której mowa w </w:t>
      </w:r>
      <w:r>
        <w:rPr>
          <w:b/>
          <w:bCs/>
        </w:rPr>
        <w:t>pkt 56 Procedury</w:t>
      </w:r>
      <w:r>
        <w:t>.</w:t>
      </w:r>
    </w:p>
    <w:p w14:paraId="64192153" w14:textId="77777777" w:rsidR="00707DF3" w:rsidRDefault="00707DF3">
      <w:pPr>
        <w:spacing w:after="120"/>
        <w:jc w:val="both"/>
      </w:pPr>
    </w:p>
    <w:p w14:paraId="64192154" w14:textId="77777777" w:rsidR="00707DF3" w:rsidRDefault="00C63724">
      <w:pPr>
        <w:spacing w:after="120"/>
        <w:jc w:val="both"/>
        <w:rPr>
          <w:b/>
          <w:bCs/>
        </w:rPr>
      </w:pPr>
      <w:r>
        <w:rPr>
          <w:b/>
          <w:bCs/>
        </w:rPr>
        <w:t>ETAP X –</w:t>
      </w:r>
      <w:r>
        <w:t xml:space="preserve"> </w:t>
      </w:r>
      <w:r>
        <w:rPr>
          <w:b/>
          <w:bCs/>
        </w:rPr>
        <w:t xml:space="preserve">OSTATECZNA OCENA WNIOSKU PRZEZ ZARZĄD WJEWÓDZTWA  </w:t>
      </w:r>
    </w:p>
    <w:p w14:paraId="64192155" w14:textId="77777777" w:rsidR="00707DF3" w:rsidRDefault="00707DF3">
      <w:pPr>
        <w:spacing w:after="120"/>
        <w:jc w:val="both"/>
        <w:rPr>
          <w:b/>
          <w:bCs/>
        </w:rPr>
      </w:pPr>
    </w:p>
    <w:p w14:paraId="64192156" w14:textId="77777777" w:rsidR="00707DF3" w:rsidRDefault="00C63724">
      <w:pPr>
        <w:pStyle w:val="Akapitzlist"/>
        <w:numPr>
          <w:ilvl w:val="0"/>
          <w:numId w:val="1"/>
        </w:numPr>
        <w:suppressAutoHyphens/>
        <w:spacing w:line="276" w:lineRule="auto"/>
        <w:contextualSpacing/>
        <w:jc w:val="both"/>
        <w:rPr>
          <w:b/>
          <w:color w:val="000000"/>
        </w:rPr>
      </w:pPr>
      <w:r>
        <w:rPr>
          <w:bCs/>
          <w:color w:val="000000"/>
        </w:rPr>
        <w:t>Po dokonaniu przez LGD wyboru operacji, ZW dokonuje ostatecznej weryfikacji kwalifikowalności, o której mowa w art. 33 ust. 3 lit. d Rozporządzenia 2021/1060 i udziela wsparcia na wdrażanie LSR lub odmawia jego udzielenia.</w:t>
      </w:r>
    </w:p>
    <w:p w14:paraId="64192157" w14:textId="77777777" w:rsidR="00707DF3" w:rsidRDefault="00C63724">
      <w:pPr>
        <w:pStyle w:val="Akapitzlist"/>
        <w:numPr>
          <w:ilvl w:val="0"/>
          <w:numId w:val="1"/>
        </w:numPr>
        <w:suppressAutoHyphens/>
        <w:spacing w:line="276" w:lineRule="auto"/>
        <w:contextualSpacing/>
        <w:jc w:val="both"/>
        <w:rPr>
          <w:b/>
          <w:color w:val="000000"/>
        </w:rPr>
      </w:pPr>
      <w:r>
        <w:rPr>
          <w:bCs/>
          <w:color w:val="000000"/>
        </w:rPr>
        <w:t>W przypadku gdy w dokumentach dotyczących wyboru operacji w ramach danego naboru wniosków o wsparcie ZW stwierdzi braki lub będzie konieczne uzyskanie wyjaśnień, wzywa LGD do uzupełnienia braków lub złożenia wyjaśnień w wyznaczonym terminie, nie krótszym niż 7 dni.</w:t>
      </w:r>
    </w:p>
    <w:p w14:paraId="64192158" w14:textId="62F79C81" w:rsidR="00707DF3" w:rsidRDefault="00C63724">
      <w:pPr>
        <w:pStyle w:val="Akapitzlist"/>
        <w:numPr>
          <w:ilvl w:val="0"/>
          <w:numId w:val="1"/>
        </w:numPr>
        <w:suppressAutoHyphens/>
        <w:spacing w:line="276" w:lineRule="auto"/>
        <w:contextualSpacing/>
        <w:jc w:val="both"/>
        <w:rPr>
          <w:b/>
          <w:color w:val="000000"/>
        </w:rPr>
      </w:pPr>
      <w:r>
        <w:rPr>
          <w:bCs/>
          <w:color w:val="000000"/>
        </w:rPr>
        <w:lastRenderedPageBreak/>
        <w:t>Jeżeli nie są spełnione warunki udzielenia wsparcia na wdrażanie LSR, ZW informuje wnioskodawcę o odmowie udzielenia tego wsparcia zgodnie z przepisami regulującymi zasady wsparcia.</w:t>
      </w:r>
    </w:p>
    <w:p w14:paraId="64192159" w14:textId="0EFAADA0" w:rsidR="00707DF3" w:rsidRDefault="00C63724">
      <w:pPr>
        <w:pStyle w:val="Akapitzlist"/>
        <w:numPr>
          <w:ilvl w:val="0"/>
          <w:numId w:val="1"/>
        </w:numPr>
        <w:suppressAutoHyphens/>
        <w:spacing w:line="276" w:lineRule="auto"/>
        <w:contextualSpacing/>
        <w:jc w:val="both"/>
        <w:rPr>
          <w:b/>
          <w:color w:val="000000"/>
        </w:rPr>
      </w:pPr>
      <w:r>
        <w:rPr>
          <w:bCs/>
          <w:color w:val="000000"/>
        </w:rPr>
        <w:t xml:space="preserve">Jeżeli są spełnione warunki udzielenia wsparcia na wdrażanie LSR, ZW udziela go zgodnie </w:t>
      </w:r>
      <w:r>
        <w:rPr>
          <w:bCs/>
          <w:color w:val="000000"/>
        </w:rPr>
        <w:br/>
        <w:t>z przepisami regulującymi zasady wsparcia, do limitu środków przeznaczonych na udzielenie wsparcia na wdrażanie LSR w ramach danego naboru wniosków o wsparcie.</w:t>
      </w:r>
    </w:p>
    <w:p w14:paraId="6419215A" w14:textId="77777777" w:rsidR="00707DF3" w:rsidRDefault="00707DF3">
      <w:pPr>
        <w:suppressAutoHyphens/>
        <w:ind w:left="142"/>
        <w:contextualSpacing/>
        <w:jc w:val="both"/>
        <w:rPr>
          <w:b/>
          <w:color w:val="000000"/>
        </w:rPr>
      </w:pPr>
    </w:p>
    <w:p w14:paraId="6419215B" w14:textId="77777777" w:rsidR="00707DF3" w:rsidRDefault="00C63724">
      <w:pPr>
        <w:suppressAutoHyphens/>
        <w:ind w:left="142"/>
        <w:contextualSpacing/>
        <w:jc w:val="both"/>
        <w:rPr>
          <w:b/>
          <w:color w:val="000000"/>
        </w:rPr>
      </w:pPr>
      <w:r>
        <w:rPr>
          <w:b/>
          <w:color w:val="000000"/>
        </w:rPr>
        <w:t>ETAP XI. ZMIANA PROCEDURY WYBORU OPERACJI</w:t>
      </w:r>
    </w:p>
    <w:p w14:paraId="6419215C" w14:textId="77777777" w:rsidR="00707DF3" w:rsidRDefault="00707DF3">
      <w:pPr>
        <w:suppressAutoHyphens/>
        <w:contextualSpacing/>
        <w:jc w:val="both"/>
        <w:rPr>
          <w:b/>
          <w:color w:val="000000"/>
        </w:rPr>
      </w:pPr>
    </w:p>
    <w:p w14:paraId="6419215D" w14:textId="77777777" w:rsidR="00707DF3" w:rsidRDefault="00C63724">
      <w:pPr>
        <w:pStyle w:val="Akapitzlist"/>
        <w:numPr>
          <w:ilvl w:val="0"/>
          <w:numId w:val="1"/>
        </w:numPr>
        <w:suppressAutoHyphens/>
        <w:spacing w:line="276" w:lineRule="auto"/>
        <w:contextualSpacing/>
        <w:jc w:val="both"/>
        <w:rPr>
          <w:b/>
          <w:color w:val="000000"/>
        </w:rPr>
      </w:pPr>
      <w:r>
        <w:rPr>
          <w:b/>
          <w:color w:val="000000"/>
        </w:rPr>
        <w:t xml:space="preserve"> </w:t>
      </w:r>
      <w:r>
        <w:rPr>
          <w:bCs/>
          <w:color w:val="000000"/>
        </w:rPr>
        <w:t>Zmiana niniejszej procedury dokonywana jest uchwałą Zarządu i wymaga uzgodnienia z ZW na zasadach określonych w umowie ramowej zawartej między LGD a ZW, o której mowa w art. 14 ustawy RLKS.</w:t>
      </w:r>
    </w:p>
    <w:p w14:paraId="6419215E" w14:textId="77777777" w:rsidR="00707DF3" w:rsidRDefault="00C63724">
      <w:pPr>
        <w:pStyle w:val="Akapitzlist"/>
        <w:numPr>
          <w:ilvl w:val="0"/>
          <w:numId w:val="1"/>
        </w:numPr>
        <w:suppressAutoHyphens/>
        <w:spacing w:after="120" w:line="276" w:lineRule="auto"/>
        <w:contextualSpacing/>
        <w:jc w:val="both"/>
        <w:rPr>
          <w:bCs/>
          <w:color w:val="000000"/>
        </w:rPr>
      </w:pPr>
      <w:r>
        <w:rPr>
          <w:bCs/>
          <w:color w:val="000000"/>
        </w:rPr>
        <w:t>Po uzgodnieniach z ZW zmieniona procedura podlega niezwłocznej publikacji na stronie internetowej LGD.</w:t>
      </w:r>
    </w:p>
    <w:p w14:paraId="6419215F" w14:textId="77777777" w:rsidR="00707DF3" w:rsidRDefault="00C63724">
      <w:pPr>
        <w:pStyle w:val="Akapitzlist"/>
        <w:numPr>
          <w:ilvl w:val="0"/>
          <w:numId w:val="1"/>
        </w:numPr>
        <w:suppressAutoHyphens/>
        <w:spacing w:after="120" w:line="276" w:lineRule="auto"/>
        <w:contextualSpacing/>
        <w:jc w:val="both"/>
        <w:rPr>
          <w:bCs/>
          <w:color w:val="000000"/>
        </w:rPr>
      </w:pPr>
      <w:r>
        <w:rPr>
          <w:bCs/>
          <w:color w:val="000000"/>
        </w:rPr>
        <w:t xml:space="preserve">W przypadku, gdy zmiana procedury ma miejsce w okresie pomiędzy datą publikacji ogłoszenia o naborze wniosków o wsparcie a dniem upływu terminu składania wniosków o wsparcie </w:t>
      </w:r>
      <w:r>
        <w:rPr>
          <w:bCs/>
          <w:color w:val="000000"/>
        </w:rPr>
        <w:br/>
        <w:t>w ramach tego naboru, do oceny i wyboru operacji w ramach tego naboru stosuje się procedurę w brzmieniu obowiązującym w dniu ogłoszenia naboru wniosków o wsparcie.</w:t>
      </w:r>
    </w:p>
    <w:p w14:paraId="64192160" w14:textId="77777777" w:rsidR="00707DF3" w:rsidRDefault="00C63724">
      <w:pPr>
        <w:pStyle w:val="Akapitzlist"/>
        <w:numPr>
          <w:ilvl w:val="0"/>
          <w:numId w:val="1"/>
        </w:numPr>
        <w:suppressAutoHyphens/>
        <w:spacing w:line="276" w:lineRule="auto"/>
        <w:contextualSpacing/>
        <w:jc w:val="both"/>
        <w:rPr>
          <w:b/>
          <w:color w:val="000000"/>
        </w:rPr>
      </w:pPr>
      <w:r>
        <w:rPr>
          <w:bCs/>
          <w:color w:val="000000"/>
        </w:rPr>
        <w:t xml:space="preserve">Przepis </w:t>
      </w:r>
      <w:r>
        <w:rPr>
          <w:b/>
          <w:color w:val="000000"/>
        </w:rPr>
        <w:t xml:space="preserve">pkt 64 </w:t>
      </w:r>
      <w:r>
        <w:rPr>
          <w:bCs/>
          <w:color w:val="000000"/>
        </w:rPr>
        <w:t>stosuje się odpowiednio w przypadku:</w:t>
      </w:r>
    </w:p>
    <w:p w14:paraId="64192161" w14:textId="77777777" w:rsidR="00707DF3" w:rsidRDefault="00C63724">
      <w:pPr>
        <w:suppressAutoHyphens/>
        <w:spacing w:line="276" w:lineRule="auto"/>
        <w:contextualSpacing/>
        <w:jc w:val="both"/>
        <w:rPr>
          <w:bCs/>
          <w:color w:val="000000"/>
        </w:rPr>
      </w:pPr>
      <w:r>
        <w:rPr>
          <w:bCs/>
          <w:color w:val="000000"/>
        </w:rPr>
        <w:t>a)dokonywania przez LGD weryfikacji dokonanej przez siebie oceny operacji na podstawie art. 22c ust. 3 Ustawy RLKS w związku z wniesieniem protestu;</w:t>
      </w:r>
    </w:p>
    <w:p w14:paraId="64192162" w14:textId="77777777" w:rsidR="00707DF3" w:rsidRDefault="00C63724">
      <w:pPr>
        <w:suppressAutoHyphens/>
        <w:spacing w:line="276" w:lineRule="auto"/>
        <w:contextualSpacing/>
        <w:jc w:val="both"/>
        <w:rPr>
          <w:bCs/>
          <w:color w:val="000000"/>
        </w:rPr>
      </w:pPr>
      <w:r>
        <w:rPr>
          <w:bCs/>
          <w:color w:val="000000"/>
        </w:rPr>
        <w:t>b) uwzględnienia protestu przez ZW i konieczności dokonania przez LGD czynności, o których mowa w art. 22e ust. 2 Ustawy RLKS;</w:t>
      </w:r>
    </w:p>
    <w:p w14:paraId="64192163" w14:textId="77777777" w:rsidR="00707DF3" w:rsidRDefault="00C63724">
      <w:pPr>
        <w:suppressAutoHyphens/>
        <w:spacing w:line="276" w:lineRule="auto"/>
        <w:contextualSpacing/>
        <w:jc w:val="both"/>
        <w:rPr>
          <w:bCs/>
          <w:color w:val="000000"/>
        </w:rPr>
      </w:pPr>
      <w:r>
        <w:rPr>
          <w:bCs/>
          <w:color w:val="000000"/>
        </w:rPr>
        <w:t>uwzględnienia przez sąd administracyjny skargi wnioskodawcy i konieczności dokonania przez LGD czynności, o których mowa w art. 22h ust. 9 pkt 1 Ustawy RLKS.</w:t>
      </w:r>
    </w:p>
    <w:p w14:paraId="64192164" w14:textId="77777777" w:rsidR="00707DF3" w:rsidRDefault="00707DF3">
      <w:pPr>
        <w:suppressAutoHyphens/>
        <w:contextualSpacing/>
        <w:jc w:val="both"/>
        <w:rPr>
          <w:bCs/>
          <w:color w:val="000000"/>
        </w:rPr>
      </w:pPr>
    </w:p>
    <w:p w14:paraId="5CB24B97" w14:textId="77777777" w:rsidR="00F37898" w:rsidRDefault="00F37898">
      <w:pPr>
        <w:suppressAutoHyphens/>
        <w:contextualSpacing/>
        <w:jc w:val="both"/>
        <w:rPr>
          <w:bCs/>
          <w:color w:val="000000"/>
        </w:rPr>
      </w:pPr>
    </w:p>
    <w:p w14:paraId="64192165" w14:textId="77777777" w:rsidR="00707DF3" w:rsidRDefault="00C63724">
      <w:pPr>
        <w:suppressAutoHyphens/>
        <w:contextualSpacing/>
        <w:jc w:val="both"/>
        <w:rPr>
          <w:b/>
          <w:color w:val="000000"/>
        </w:rPr>
      </w:pPr>
      <w:r>
        <w:rPr>
          <w:b/>
          <w:color w:val="000000"/>
        </w:rPr>
        <w:t>ETAP XII. UDOSTĘPNIENIE DOKUMENTACJI Z NABORU WNIOSKODAWCOM ORAZ ARCHIWIZOWANIE DOKUMENTACJI.</w:t>
      </w:r>
    </w:p>
    <w:p w14:paraId="64192166" w14:textId="77777777" w:rsidR="00707DF3" w:rsidRDefault="00707DF3">
      <w:pPr>
        <w:suppressAutoHyphens/>
        <w:contextualSpacing/>
        <w:jc w:val="both"/>
        <w:rPr>
          <w:b/>
          <w:color w:val="000000"/>
        </w:rPr>
      </w:pPr>
    </w:p>
    <w:p w14:paraId="64192167" w14:textId="77777777" w:rsidR="00707DF3" w:rsidRDefault="00C63724">
      <w:pPr>
        <w:pStyle w:val="Akapitzlist"/>
        <w:numPr>
          <w:ilvl w:val="0"/>
          <w:numId w:val="1"/>
        </w:numPr>
        <w:suppressAutoHyphens/>
        <w:spacing w:after="120" w:line="276" w:lineRule="auto"/>
        <w:jc w:val="both"/>
        <w:rPr>
          <w:bCs/>
          <w:color w:val="000000"/>
        </w:rPr>
      </w:pPr>
      <w:r>
        <w:rPr>
          <w:bCs/>
          <w:color w:val="000000"/>
        </w:rPr>
        <w:t>Wnioskodawca ma prawo wglądu w dokumenty związane z oceną złożonego przez niego wniosku o wsparcie, w szczególności do wykonania kserokopii lub fotokopii dokumentów związanych z oceną jego wniosku.</w:t>
      </w:r>
    </w:p>
    <w:p w14:paraId="64192168" w14:textId="77777777" w:rsidR="00707DF3" w:rsidRDefault="00C63724">
      <w:pPr>
        <w:pStyle w:val="Akapitzlist"/>
        <w:numPr>
          <w:ilvl w:val="0"/>
          <w:numId w:val="1"/>
        </w:numPr>
        <w:suppressAutoHyphens/>
        <w:spacing w:after="120" w:line="276" w:lineRule="auto"/>
        <w:jc w:val="both"/>
        <w:rPr>
          <w:bCs/>
          <w:color w:val="000000"/>
        </w:rPr>
      </w:pPr>
      <w:r>
        <w:rPr>
          <w:bCs/>
          <w:color w:val="000000"/>
        </w:rPr>
        <w:t xml:space="preserve">Dokumenty, o których mowa w ust. 1, udostępniane są zainteresowanemu w Biurze LGD. </w:t>
      </w:r>
    </w:p>
    <w:p w14:paraId="64192169" w14:textId="77777777" w:rsidR="00707DF3" w:rsidRDefault="00C63724">
      <w:pPr>
        <w:pStyle w:val="Akapitzlist"/>
        <w:numPr>
          <w:ilvl w:val="0"/>
          <w:numId w:val="1"/>
        </w:numPr>
        <w:suppressAutoHyphens/>
        <w:spacing w:after="120" w:line="276" w:lineRule="auto"/>
        <w:jc w:val="both"/>
        <w:rPr>
          <w:bCs/>
          <w:color w:val="000000"/>
        </w:rPr>
      </w:pPr>
      <w:r>
        <w:rPr>
          <w:bCs/>
          <w:color w:val="000000"/>
        </w:rPr>
        <w:t>LGD udostępniając dokumenty, o których mowa w ust. 1, zachowuje zasadę anonimowości osób dokonujących oceny wniosku o wsparcie.</w:t>
      </w:r>
    </w:p>
    <w:p w14:paraId="6419216A" w14:textId="77777777" w:rsidR="00707DF3" w:rsidRDefault="00C63724">
      <w:pPr>
        <w:pStyle w:val="Akapitzlist"/>
        <w:numPr>
          <w:ilvl w:val="0"/>
          <w:numId w:val="1"/>
        </w:numPr>
        <w:suppressAutoHyphens/>
        <w:spacing w:after="120" w:line="276" w:lineRule="auto"/>
        <w:jc w:val="both"/>
        <w:rPr>
          <w:bCs/>
          <w:color w:val="000000"/>
        </w:rPr>
      </w:pPr>
      <w:r>
        <w:rPr>
          <w:bCs/>
          <w:color w:val="000000"/>
        </w:rPr>
        <w:t xml:space="preserve">Dostęp przez osoby trzecie do dokumentów i informacji związanych z oceną wniosków o wsparcie stanowiących informację publiczną odbywa się zgodnie z zasadami wynikającymi z ustawy z dnia 6 września 2001 r. </w:t>
      </w:r>
      <w:r>
        <w:rPr>
          <w:bCs/>
          <w:i/>
          <w:iCs/>
          <w:color w:val="000000"/>
        </w:rPr>
        <w:t>o dostępie do informacji publicznej</w:t>
      </w:r>
      <w:r>
        <w:rPr>
          <w:bCs/>
          <w:color w:val="000000"/>
        </w:rPr>
        <w:t>.</w:t>
      </w:r>
    </w:p>
    <w:p w14:paraId="6419216B" w14:textId="77777777" w:rsidR="00707DF3" w:rsidRDefault="00C63724">
      <w:pPr>
        <w:pStyle w:val="Akapitzlist"/>
        <w:numPr>
          <w:ilvl w:val="0"/>
          <w:numId w:val="1"/>
        </w:numPr>
        <w:suppressAutoHyphens/>
        <w:spacing w:before="240" w:after="240"/>
        <w:jc w:val="both"/>
        <w:rPr>
          <w:bCs/>
          <w:color w:val="000000"/>
        </w:rPr>
      </w:pPr>
      <w:r>
        <w:rPr>
          <w:bCs/>
          <w:color w:val="000000"/>
        </w:rPr>
        <w:t xml:space="preserve">Dokumentacja konkursowa związana z naborem wniosków o wsparcie oraz oceną i wyborem operacji, która nie została przekazana do ZW, przechowywana jest w Biurze LGD. </w:t>
      </w:r>
    </w:p>
    <w:p w14:paraId="6419216C" w14:textId="77777777" w:rsidR="00707DF3" w:rsidRDefault="00C63724">
      <w:pPr>
        <w:pStyle w:val="Akapitzlist"/>
        <w:numPr>
          <w:ilvl w:val="0"/>
          <w:numId w:val="1"/>
        </w:numPr>
        <w:suppressAutoHyphens/>
        <w:spacing w:after="120"/>
        <w:jc w:val="both"/>
        <w:rPr>
          <w:bCs/>
          <w:color w:val="000000"/>
        </w:rPr>
      </w:pPr>
      <w:r>
        <w:rPr>
          <w:bCs/>
          <w:color w:val="000000"/>
        </w:rPr>
        <w:t>Ogłoszenia o naborze wniosków o wsparcie, listy operacji oraz inne dokumenty publikowane na stronie LGD, podlegają archiwizacji na stronie internetowej LGD.</w:t>
      </w:r>
    </w:p>
    <w:p w14:paraId="6419216D" w14:textId="77777777" w:rsidR="00707DF3" w:rsidRDefault="00C63724">
      <w:pPr>
        <w:pStyle w:val="Akapitzlist"/>
        <w:numPr>
          <w:ilvl w:val="0"/>
          <w:numId w:val="1"/>
        </w:numPr>
        <w:suppressAutoHyphens/>
        <w:spacing w:after="120"/>
        <w:jc w:val="both"/>
        <w:rPr>
          <w:bCs/>
          <w:color w:val="000000"/>
        </w:rPr>
      </w:pPr>
      <w:r>
        <w:rPr>
          <w:bCs/>
          <w:color w:val="000000"/>
        </w:rPr>
        <w:lastRenderedPageBreak/>
        <w:t xml:space="preserve">Pozostałe dokumenty wytworzone w procesie obsługi wniosku o wsparcie lub wyboru operacji, są przechowywane i archiwizowane w LGD, zgodnie z wewnętrznymi regulacjami. </w:t>
      </w:r>
    </w:p>
    <w:p w14:paraId="6419216E" w14:textId="77777777" w:rsidR="00707DF3" w:rsidRDefault="00C63724">
      <w:pPr>
        <w:pStyle w:val="Akapitzlist"/>
        <w:numPr>
          <w:ilvl w:val="0"/>
          <w:numId w:val="1"/>
        </w:numPr>
        <w:tabs>
          <w:tab w:val="left" w:pos="-3060"/>
        </w:tabs>
        <w:suppressAutoHyphens/>
        <w:spacing w:after="120"/>
        <w:jc w:val="both"/>
        <w:rPr>
          <w:bCs/>
          <w:color w:val="000000"/>
        </w:rPr>
      </w:pPr>
      <w:r>
        <w:rPr>
          <w:bCs/>
          <w:color w:val="000000"/>
        </w:rPr>
        <w:t>Regulacje, o których mowa w pkt. 72, muszą być zgodne z przepisami o ochronie danych osobowych.</w:t>
      </w:r>
    </w:p>
    <w:p w14:paraId="64192170" w14:textId="77777777" w:rsidR="00707DF3" w:rsidRDefault="00707DF3" w:rsidP="008F3629">
      <w:pPr>
        <w:jc w:val="both"/>
      </w:pPr>
    </w:p>
    <w:sectPr w:rsidR="00707DF3">
      <w:footerReference w:type="even" r:id="rId8"/>
      <w:footerReference w:type="default" r:id="rId9"/>
      <w:headerReference w:type="first" r:id="rId10"/>
      <w:footerReference w:type="first" r:id="rId11"/>
      <w:pgSz w:w="11906" w:h="16838"/>
      <w:pgMar w:top="1418" w:right="1134" w:bottom="1418" w:left="1134" w:header="283" w:footer="709" w:gutter="0"/>
      <w:cols w:space="708"/>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BECF7B" w14:textId="77777777" w:rsidR="000F2C0E" w:rsidRDefault="000F2C0E">
      <w:r>
        <w:separator/>
      </w:r>
    </w:p>
  </w:endnote>
  <w:endnote w:type="continuationSeparator" w:id="0">
    <w:p w14:paraId="77EB742F" w14:textId="77777777" w:rsidR="000F2C0E" w:rsidRDefault="000F2C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 w:name="Segoe UI">
    <w:panose1 w:val="020B0502040204020203"/>
    <w:charset w:val="EE"/>
    <w:family w:val="swiss"/>
    <w:pitch w:val="variable"/>
    <w:sig w:usb0="E4002EFF" w:usb1="C000E47F" w:usb2="00000009" w:usb3="00000000" w:csb0="000001FF" w:csb1="00000000"/>
  </w:font>
  <w:font w:name="Calibri">
    <w:panose1 w:val="020F0502020204030204"/>
    <w:charset w:val="EE"/>
    <w:family w:val="swiss"/>
    <w:pitch w:val="variable"/>
    <w:sig w:usb0="E4002EFF" w:usb1="C200247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TimesNewRomanPSMT">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75669761"/>
      <w:docPartObj>
        <w:docPartGallery w:val="Page Numbers (Bottom of Page)"/>
        <w:docPartUnique/>
      </w:docPartObj>
    </w:sdtPr>
    <w:sdtContent>
      <w:p w14:paraId="64192173" w14:textId="77777777" w:rsidR="00707DF3" w:rsidRDefault="00C63724">
        <w:pPr>
          <w:pStyle w:val="Stopka"/>
          <w:jc w:val="right"/>
        </w:pPr>
        <w:r>
          <w:fldChar w:fldCharType="begin"/>
        </w:r>
        <w:r>
          <w:instrText>PAGE</w:instrText>
        </w:r>
        <w:r>
          <w:fldChar w:fldCharType="separate"/>
        </w:r>
        <w:r>
          <w:t>16</w:t>
        </w:r>
        <w:r>
          <w:fldChar w:fldCharType="end"/>
        </w:r>
      </w:p>
    </w:sdtContent>
  </w:sdt>
  <w:p w14:paraId="64192174" w14:textId="77777777" w:rsidR="00707DF3" w:rsidRDefault="00707DF3">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192175" w14:textId="77777777" w:rsidR="00707DF3" w:rsidRDefault="00C63724">
    <w:pPr>
      <w:pStyle w:val="Stopka"/>
      <w:jc w:val="right"/>
    </w:pPr>
    <w:r>
      <w:fldChar w:fldCharType="begin"/>
    </w:r>
    <w:r>
      <w:instrText>PAGE</w:instrText>
    </w:r>
    <w:r>
      <w:fldChar w:fldCharType="separate"/>
    </w:r>
    <w:r>
      <w:t>15</w:t>
    </w:r>
    <w:r>
      <w:fldChar w:fldCharType="end"/>
    </w:r>
  </w:p>
  <w:p w14:paraId="64192176" w14:textId="77777777" w:rsidR="00707DF3" w:rsidRDefault="00707DF3">
    <w:pPr>
      <w:pStyle w:val="Stopk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28661202"/>
      <w:docPartObj>
        <w:docPartGallery w:val="Page Numbers (Bottom of Page)"/>
        <w:docPartUnique/>
      </w:docPartObj>
    </w:sdtPr>
    <w:sdtContent>
      <w:p w14:paraId="64192179" w14:textId="77777777" w:rsidR="00707DF3" w:rsidRDefault="00C63724">
        <w:pPr>
          <w:pStyle w:val="Stopka"/>
          <w:jc w:val="right"/>
        </w:pPr>
        <w:r>
          <w:fldChar w:fldCharType="begin"/>
        </w:r>
        <w:r>
          <w:instrText>PAGE</w:instrText>
        </w:r>
        <w:r>
          <w:fldChar w:fldCharType="separate"/>
        </w:r>
        <w:r>
          <w:t>1</w:t>
        </w:r>
        <w:r>
          <w:fldChar w:fldCharType="end"/>
        </w:r>
      </w:p>
    </w:sdtContent>
  </w:sdt>
  <w:p w14:paraId="6419217A" w14:textId="77777777" w:rsidR="00707DF3" w:rsidRDefault="00707DF3">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DC300B" w14:textId="77777777" w:rsidR="000F2C0E" w:rsidRDefault="000F2C0E">
      <w:r>
        <w:separator/>
      </w:r>
    </w:p>
  </w:footnote>
  <w:footnote w:type="continuationSeparator" w:id="0">
    <w:p w14:paraId="16A4FF02" w14:textId="77777777" w:rsidR="000F2C0E" w:rsidRDefault="000F2C0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192177" w14:textId="39442027" w:rsidR="00707DF3" w:rsidRPr="006C577E" w:rsidRDefault="00C63724">
    <w:pPr>
      <w:pStyle w:val="Nagwek"/>
      <w:jc w:val="right"/>
      <w:rPr>
        <w:sz w:val="18"/>
        <w:szCs w:val="18"/>
      </w:rPr>
    </w:pPr>
    <w:r w:rsidRPr="006C577E">
      <w:rPr>
        <w:sz w:val="18"/>
        <w:szCs w:val="18"/>
      </w:rPr>
      <w:t>Załącznik do uchwały nr 2</w:t>
    </w:r>
    <w:r w:rsidR="006C577E" w:rsidRPr="006C577E">
      <w:rPr>
        <w:sz w:val="18"/>
        <w:szCs w:val="18"/>
      </w:rPr>
      <w:t>8</w:t>
    </w:r>
    <w:r w:rsidR="00AC4D96" w:rsidRPr="006C577E">
      <w:rPr>
        <w:sz w:val="18"/>
        <w:szCs w:val="18"/>
      </w:rPr>
      <w:t>5</w:t>
    </w:r>
    <w:r w:rsidRPr="006C577E">
      <w:rPr>
        <w:sz w:val="18"/>
        <w:szCs w:val="18"/>
      </w:rPr>
      <w:t xml:space="preserve"> Zarządu </w:t>
    </w:r>
  </w:p>
  <w:p w14:paraId="64192178" w14:textId="29F6079D" w:rsidR="00707DF3" w:rsidRPr="00AC4D96" w:rsidRDefault="00C63724">
    <w:pPr>
      <w:pStyle w:val="Nagwek"/>
      <w:jc w:val="right"/>
    </w:pPr>
    <w:r w:rsidRPr="006C577E">
      <w:rPr>
        <w:sz w:val="18"/>
        <w:szCs w:val="18"/>
      </w:rPr>
      <w:t xml:space="preserve">                                                                                                                                    LGD „Górna Prosna” z dnia </w:t>
    </w:r>
    <w:r w:rsidR="00AC4D96" w:rsidRPr="006C577E">
      <w:rPr>
        <w:sz w:val="18"/>
        <w:szCs w:val="18"/>
      </w:rPr>
      <w:t>1</w:t>
    </w:r>
    <w:r w:rsidR="002F3993" w:rsidRPr="006C577E">
      <w:rPr>
        <w:sz w:val="18"/>
        <w:szCs w:val="18"/>
      </w:rPr>
      <w:t>3</w:t>
    </w:r>
    <w:r w:rsidRPr="006C577E">
      <w:rPr>
        <w:sz w:val="18"/>
        <w:szCs w:val="18"/>
      </w:rPr>
      <w:t>.</w:t>
    </w:r>
    <w:r w:rsidR="002F3993" w:rsidRPr="006C577E">
      <w:rPr>
        <w:sz w:val="18"/>
        <w:szCs w:val="18"/>
      </w:rPr>
      <w:t>11</w:t>
    </w:r>
    <w:r w:rsidRPr="006C577E">
      <w:rPr>
        <w:sz w:val="18"/>
        <w:szCs w:val="18"/>
      </w:rPr>
      <w:t>.202</w:t>
    </w:r>
    <w:r w:rsidR="00AC4D96" w:rsidRPr="006C577E">
      <w:rPr>
        <w:sz w:val="18"/>
        <w:szCs w:val="18"/>
      </w:rPr>
      <w:t>5</w:t>
    </w:r>
    <w:r w:rsidRPr="006C577E">
      <w:rPr>
        <w:sz w:val="18"/>
        <w:szCs w:val="18"/>
      </w:rPr>
      <w:t xml:space="preserve"> r. </w:t>
    </w:r>
    <w:r w:rsidRPr="00AC4D96">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F1B88"/>
    <w:multiLevelType w:val="multilevel"/>
    <w:tmpl w:val="AFA839DE"/>
    <w:lvl w:ilvl="0">
      <w:start w:val="1"/>
      <w:numFmt w:val="decimal"/>
      <w:lvlText w:val="%1)"/>
      <w:lvlJc w:val="left"/>
      <w:pPr>
        <w:ind w:left="1146" w:hanging="360"/>
      </w:pPr>
    </w:lvl>
    <w:lvl w:ilvl="1">
      <w:start w:val="1"/>
      <w:numFmt w:val="decimal"/>
      <w:lvlText w:val="%2)"/>
      <w:lvlJc w:val="left"/>
      <w:pPr>
        <w:ind w:left="720" w:hanging="360"/>
      </w:pPr>
    </w:lvl>
    <w:lvl w:ilvl="2">
      <w:start w:val="1"/>
      <w:numFmt w:val="lowerLetter"/>
      <w:lvlText w:val="%3)"/>
      <w:lvlJc w:val="left"/>
      <w:pPr>
        <w:ind w:left="2766" w:hanging="360"/>
      </w:pPr>
      <w:rPr>
        <w:b w:val="0"/>
      </w:r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1" w15:restartNumberingAfterBreak="0">
    <w:nsid w:val="00531185"/>
    <w:multiLevelType w:val="multilevel"/>
    <w:tmpl w:val="BDD658B6"/>
    <w:lvl w:ilvl="0">
      <w:start w:val="1"/>
      <w:numFmt w:val="bullet"/>
      <w:lvlText w:val=""/>
      <w:lvlJc w:val="left"/>
      <w:pPr>
        <w:ind w:left="1080" w:hanging="360"/>
      </w:pPr>
      <w:rPr>
        <w:rFonts w:ascii="Symbol" w:hAnsi="Symbol" w:cs="Symbol" w:hint="default"/>
      </w:rPr>
    </w:lvl>
    <w:lvl w:ilvl="1">
      <w:start w:val="1"/>
      <w:numFmt w:val="bullet"/>
      <w:lvlText w:val="o"/>
      <w:lvlJc w:val="left"/>
      <w:pPr>
        <w:ind w:left="1800" w:hanging="360"/>
      </w:pPr>
      <w:rPr>
        <w:rFonts w:ascii="Courier New" w:hAnsi="Courier New" w:cs="Courier New" w:hint="default"/>
      </w:rPr>
    </w:lvl>
    <w:lvl w:ilvl="2">
      <w:start w:val="1"/>
      <w:numFmt w:val="bullet"/>
      <w:lvlText w:val=""/>
      <w:lvlJc w:val="left"/>
      <w:pPr>
        <w:ind w:left="2520" w:hanging="360"/>
      </w:pPr>
      <w:rPr>
        <w:rFonts w:ascii="Wingdings" w:hAnsi="Wingdings" w:cs="Wingdings" w:hint="default"/>
      </w:rPr>
    </w:lvl>
    <w:lvl w:ilvl="3">
      <w:start w:val="1"/>
      <w:numFmt w:val="bullet"/>
      <w:lvlText w:val=""/>
      <w:lvlJc w:val="left"/>
      <w:pPr>
        <w:ind w:left="3240" w:hanging="360"/>
      </w:pPr>
      <w:rPr>
        <w:rFonts w:ascii="Symbol" w:hAnsi="Symbol" w:cs="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cs="Wingdings" w:hint="default"/>
      </w:rPr>
    </w:lvl>
    <w:lvl w:ilvl="6">
      <w:start w:val="1"/>
      <w:numFmt w:val="bullet"/>
      <w:lvlText w:val=""/>
      <w:lvlJc w:val="left"/>
      <w:pPr>
        <w:ind w:left="5400" w:hanging="360"/>
      </w:pPr>
      <w:rPr>
        <w:rFonts w:ascii="Symbol" w:hAnsi="Symbol" w:cs="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cs="Wingdings" w:hint="default"/>
      </w:rPr>
    </w:lvl>
  </w:abstractNum>
  <w:abstractNum w:abstractNumId="2" w15:restartNumberingAfterBreak="0">
    <w:nsid w:val="051A6118"/>
    <w:multiLevelType w:val="multilevel"/>
    <w:tmpl w:val="3B5A43CA"/>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 w15:restartNumberingAfterBreak="0">
    <w:nsid w:val="06674161"/>
    <w:multiLevelType w:val="multilevel"/>
    <w:tmpl w:val="B8006788"/>
    <w:lvl w:ilvl="0">
      <w:start w:val="1"/>
      <w:numFmt w:val="lowerLetter"/>
      <w:lvlText w:val="%1)"/>
      <w:lvlJc w:val="left"/>
      <w:pPr>
        <w:ind w:left="1996" w:hanging="360"/>
      </w:pPr>
    </w:lvl>
    <w:lvl w:ilvl="1">
      <w:start w:val="1"/>
      <w:numFmt w:val="lowerLetter"/>
      <w:lvlText w:val="%2."/>
      <w:lvlJc w:val="left"/>
      <w:pPr>
        <w:ind w:left="2716" w:hanging="360"/>
      </w:pPr>
    </w:lvl>
    <w:lvl w:ilvl="2">
      <w:start w:val="1"/>
      <w:numFmt w:val="lowerRoman"/>
      <w:lvlText w:val="%3."/>
      <w:lvlJc w:val="right"/>
      <w:pPr>
        <w:ind w:left="3436" w:hanging="180"/>
      </w:pPr>
    </w:lvl>
    <w:lvl w:ilvl="3">
      <w:start w:val="1"/>
      <w:numFmt w:val="decimal"/>
      <w:lvlText w:val="%4."/>
      <w:lvlJc w:val="left"/>
      <w:pPr>
        <w:ind w:left="4156" w:hanging="360"/>
      </w:pPr>
    </w:lvl>
    <w:lvl w:ilvl="4">
      <w:start w:val="1"/>
      <w:numFmt w:val="lowerLetter"/>
      <w:lvlText w:val="%5."/>
      <w:lvlJc w:val="left"/>
      <w:pPr>
        <w:ind w:left="4876" w:hanging="360"/>
      </w:pPr>
    </w:lvl>
    <w:lvl w:ilvl="5">
      <w:start w:val="1"/>
      <w:numFmt w:val="lowerRoman"/>
      <w:lvlText w:val="%6."/>
      <w:lvlJc w:val="right"/>
      <w:pPr>
        <w:ind w:left="5596" w:hanging="180"/>
      </w:pPr>
    </w:lvl>
    <w:lvl w:ilvl="6">
      <w:start w:val="1"/>
      <w:numFmt w:val="decimal"/>
      <w:lvlText w:val="%7."/>
      <w:lvlJc w:val="left"/>
      <w:pPr>
        <w:ind w:left="6316" w:hanging="360"/>
      </w:pPr>
    </w:lvl>
    <w:lvl w:ilvl="7">
      <w:start w:val="1"/>
      <w:numFmt w:val="lowerLetter"/>
      <w:lvlText w:val="%8."/>
      <w:lvlJc w:val="left"/>
      <w:pPr>
        <w:ind w:left="7036" w:hanging="360"/>
      </w:pPr>
    </w:lvl>
    <w:lvl w:ilvl="8">
      <w:start w:val="1"/>
      <w:numFmt w:val="lowerRoman"/>
      <w:lvlText w:val="%9."/>
      <w:lvlJc w:val="right"/>
      <w:pPr>
        <w:ind w:left="7756" w:hanging="180"/>
      </w:pPr>
    </w:lvl>
  </w:abstractNum>
  <w:abstractNum w:abstractNumId="4" w15:restartNumberingAfterBreak="0">
    <w:nsid w:val="06F75EF5"/>
    <w:multiLevelType w:val="multilevel"/>
    <w:tmpl w:val="328A2FC8"/>
    <w:lvl w:ilvl="0">
      <w:start w:val="1"/>
      <w:numFmt w:val="bullet"/>
      <w:lvlText w:val=""/>
      <w:lvlJc w:val="left"/>
      <w:pPr>
        <w:ind w:left="1146" w:hanging="360"/>
      </w:pPr>
      <w:rPr>
        <w:rFonts w:ascii="Symbol" w:hAnsi="Symbol" w:cs="Symbol" w:hint="default"/>
      </w:rPr>
    </w:lvl>
    <w:lvl w:ilvl="1">
      <w:start w:val="1"/>
      <w:numFmt w:val="bullet"/>
      <w:lvlText w:val="o"/>
      <w:lvlJc w:val="left"/>
      <w:pPr>
        <w:ind w:left="1866" w:hanging="360"/>
      </w:pPr>
      <w:rPr>
        <w:rFonts w:ascii="Courier New" w:hAnsi="Courier New" w:cs="Courier New" w:hint="default"/>
      </w:rPr>
    </w:lvl>
    <w:lvl w:ilvl="2">
      <w:start w:val="1"/>
      <w:numFmt w:val="bullet"/>
      <w:lvlText w:val=""/>
      <w:lvlJc w:val="left"/>
      <w:pPr>
        <w:ind w:left="2586" w:hanging="360"/>
      </w:pPr>
      <w:rPr>
        <w:rFonts w:ascii="Wingdings" w:hAnsi="Wingdings" w:cs="Wingdings" w:hint="default"/>
      </w:rPr>
    </w:lvl>
    <w:lvl w:ilvl="3">
      <w:start w:val="1"/>
      <w:numFmt w:val="bullet"/>
      <w:lvlText w:val=""/>
      <w:lvlJc w:val="left"/>
      <w:pPr>
        <w:ind w:left="3306" w:hanging="360"/>
      </w:pPr>
      <w:rPr>
        <w:rFonts w:ascii="Symbol" w:hAnsi="Symbol" w:cs="Symbol" w:hint="default"/>
      </w:rPr>
    </w:lvl>
    <w:lvl w:ilvl="4">
      <w:start w:val="1"/>
      <w:numFmt w:val="bullet"/>
      <w:lvlText w:val="o"/>
      <w:lvlJc w:val="left"/>
      <w:pPr>
        <w:ind w:left="4026" w:hanging="360"/>
      </w:pPr>
      <w:rPr>
        <w:rFonts w:ascii="Courier New" w:hAnsi="Courier New" w:cs="Courier New" w:hint="default"/>
      </w:rPr>
    </w:lvl>
    <w:lvl w:ilvl="5">
      <w:start w:val="1"/>
      <w:numFmt w:val="bullet"/>
      <w:lvlText w:val=""/>
      <w:lvlJc w:val="left"/>
      <w:pPr>
        <w:ind w:left="4746" w:hanging="360"/>
      </w:pPr>
      <w:rPr>
        <w:rFonts w:ascii="Wingdings" w:hAnsi="Wingdings" w:cs="Wingdings" w:hint="default"/>
      </w:rPr>
    </w:lvl>
    <w:lvl w:ilvl="6">
      <w:start w:val="1"/>
      <w:numFmt w:val="bullet"/>
      <w:lvlText w:val=""/>
      <w:lvlJc w:val="left"/>
      <w:pPr>
        <w:ind w:left="5466" w:hanging="360"/>
      </w:pPr>
      <w:rPr>
        <w:rFonts w:ascii="Symbol" w:hAnsi="Symbol" w:cs="Symbol" w:hint="default"/>
      </w:rPr>
    </w:lvl>
    <w:lvl w:ilvl="7">
      <w:start w:val="1"/>
      <w:numFmt w:val="bullet"/>
      <w:lvlText w:val="o"/>
      <w:lvlJc w:val="left"/>
      <w:pPr>
        <w:ind w:left="6186" w:hanging="360"/>
      </w:pPr>
      <w:rPr>
        <w:rFonts w:ascii="Courier New" w:hAnsi="Courier New" w:cs="Courier New" w:hint="default"/>
      </w:rPr>
    </w:lvl>
    <w:lvl w:ilvl="8">
      <w:start w:val="1"/>
      <w:numFmt w:val="bullet"/>
      <w:lvlText w:val=""/>
      <w:lvlJc w:val="left"/>
      <w:pPr>
        <w:ind w:left="6906" w:hanging="360"/>
      </w:pPr>
      <w:rPr>
        <w:rFonts w:ascii="Wingdings" w:hAnsi="Wingdings" w:cs="Wingdings" w:hint="default"/>
      </w:rPr>
    </w:lvl>
  </w:abstractNum>
  <w:abstractNum w:abstractNumId="5" w15:restartNumberingAfterBreak="0">
    <w:nsid w:val="07661016"/>
    <w:multiLevelType w:val="multilevel"/>
    <w:tmpl w:val="C2DAA834"/>
    <w:lvl w:ilvl="0">
      <w:start w:val="1"/>
      <w:numFmt w:val="decimal"/>
      <w:lvlText w:val="%1)"/>
      <w:lvlJc w:val="left"/>
      <w:pPr>
        <w:ind w:left="1080" w:hanging="360"/>
      </w:pPr>
      <w:rPr>
        <w:rFonts w:cs="Times New Roman"/>
      </w:rPr>
    </w:lvl>
    <w:lvl w:ilvl="1">
      <w:start w:val="1"/>
      <w:numFmt w:val="lowerLetter"/>
      <w:lvlText w:val="%2."/>
      <w:lvlJc w:val="left"/>
      <w:pPr>
        <w:ind w:left="1800" w:hanging="360"/>
      </w:pPr>
      <w:rPr>
        <w:rFonts w:cs="Times New Roman"/>
      </w:rPr>
    </w:lvl>
    <w:lvl w:ilvl="2">
      <w:start w:val="1"/>
      <w:numFmt w:val="lowerRoman"/>
      <w:lvlText w:val="%3."/>
      <w:lvlJc w:val="right"/>
      <w:pPr>
        <w:ind w:left="2520" w:hanging="180"/>
      </w:pPr>
      <w:rPr>
        <w:rFonts w:cs="Times New Roman"/>
      </w:rPr>
    </w:lvl>
    <w:lvl w:ilvl="3">
      <w:start w:val="1"/>
      <w:numFmt w:val="decimal"/>
      <w:lvlText w:val="%4."/>
      <w:lvlJc w:val="left"/>
      <w:pPr>
        <w:ind w:left="3240" w:hanging="360"/>
      </w:pPr>
      <w:rPr>
        <w:rFonts w:cs="Times New Roman"/>
      </w:rPr>
    </w:lvl>
    <w:lvl w:ilvl="4">
      <w:start w:val="1"/>
      <w:numFmt w:val="lowerLetter"/>
      <w:lvlText w:val="%5."/>
      <w:lvlJc w:val="left"/>
      <w:pPr>
        <w:ind w:left="3960" w:hanging="360"/>
      </w:pPr>
      <w:rPr>
        <w:rFonts w:cs="Times New Roman"/>
      </w:rPr>
    </w:lvl>
    <w:lvl w:ilvl="5">
      <w:start w:val="1"/>
      <w:numFmt w:val="lowerRoman"/>
      <w:lvlText w:val="%6."/>
      <w:lvlJc w:val="right"/>
      <w:pPr>
        <w:ind w:left="4680" w:hanging="180"/>
      </w:pPr>
      <w:rPr>
        <w:rFonts w:cs="Times New Roman"/>
      </w:rPr>
    </w:lvl>
    <w:lvl w:ilvl="6">
      <w:start w:val="1"/>
      <w:numFmt w:val="decimal"/>
      <w:lvlText w:val="%7."/>
      <w:lvlJc w:val="left"/>
      <w:pPr>
        <w:ind w:left="5400" w:hanging="360"/>
      </w:pPr>
      <w:rPr>
        <w:rFonts w:cs="Times New Roman"/>
      </w:rPr>
    </w:lvl>
    <w:lvl w:ilvl="7">
      <w:start w:val="1"/>
      <w:numFmt w:val="lowerLetter"/>
      <w:lvlText w:val="%8."/>
      <w:lvlJc w:val="left"/>
      <w:pPr>
        <w:ind w:left="6120" w:hanging="360"/>
      </w:pPr>
      <w:rPr>
        <w:rFonts w:cs="Times New Roman"/>
      </w:rPr>
    </w:lvl>
    <w:lvl w:ilvl="8">
      <w:start w:val="1"/>
      <w:numFmt w:val="lowerRoman"/>
      <w:lvlText w:val="%9."/>
      <w:lvlJc w:val="right"/>
      <w:pPr>
        <w:ind w:left="6840" w:hanging="180"/>
      </w:pPr>
      <w:rPr>
        <w:rFonts w:cs="Times New Roman"/>
      </w:rPr>
    </w:lvl>
  </w:abstractNum>
  <w:abstractNum w:abstractNumId="6" w15:restartNumberingAfterBreak="0">
    <w:nsid w:val="0C572910"/>
    <w:multiLevelType w:val="multilevel"/>
    <w:tmpl w:val="04602B1E"/>
    <w:lvl w:ilvl="0">
      <w:start w:val="1"/>
      <w:numFmt w:val="bullet"/>
      <w:lvlText w:val=""/>
      <w:lvlJc w:val="left"/>
      <w:pPr>
        <w:ind w:left="1434" w:hanging="360"/>
      </w:pPr>
      <w:rPr>
        <w:rFonts w:ascii="Symbol" w:hAnsi="Symbol" w:cs="Symbol" w:hint="default"/>
      </w:rPr>
    </w:lvl>
    <w:lvl w:ilvl="1">
      <w:start w:val="1"/>
      <w:numFmt w:val="bullet"/>
      <w:lvlText w:val="o"/>
      <w:lvlJc w:val="left"/>
      <w:pPr>
        <w:ind w:left="2154" w:hanging="360"/>
      </w:pPr>
      <w:rPr>
        <w:rFonts w:ascii="Courier New" w:hAnsi="Courier New" w:cs="Courier New" w:hint="default"/>
      </w:rPr>
    </w:lvl>
    <w:lvl w:ilvl="2">
      <w:start w:val="1"/>
      <w:numFmt w:val="bullet"/>
      <w:lvlText w:val=""/>
      <w:lvlJc w:val="left"/>
      <w:pPr>
        <w:ind w:left="2874" w:hanging="360"/>
      </w:pPr>
      <w:rPr>
        <w:rFonts w:ascii="Wingdings" w:hAnsi="Wingdings" w:cs="Wingdings" w:hint="default"/>
      </w:rPr>
    </w:lvl>
    <w:lvl w:ilvl="3">
      <w:start w:val="1"/>
      <w:numFmt w:val="bullet"/>
      <w:lvlText w:val=""/>
      <w:lvlJc w:val="left"/>
      <w:pPr>
        <w:ind w:left="3594" w:hanging="360"/>
      </w:pPr>
      <w:rPr>
        <w:rFonts w:ascii="Symbol" w:hAnsi="Symbol" w:cs="Symbol" w:hint="default"/>
      </w:rPr>
    </w:lvl>
    <w:lvl w:ilvl="4">
      <w:start w:val="1"/>
      <w:numFmt w:val="bullet"/>
      <w:lvlText w:val="o"/>
      <w:lvlJc w:val="left"/>
      <w:pPr>
        <w:ind w:left="4314" w:hanging="360"/>
      </w:pPr>
      <w:rPr>
        <w:rFonts w:ascii="Courier New" w:hAnsi="Courier New" w:cs="Courier New" w:hint="default"/>
      </w:rPr>
    </w:lvl>
    <w:lvl w:ilvl="5">
      <w:start w:val="1"/>
      <w:numFmt w:val="bullet"/>
      <w:lvlText w:val=""/>
      <w:lvlJc w:val="left"/>
      <w:pPr>
        <w:ind w:left="5034" w:hanging="360"/>
      </w:pPr>
      <w:rPr>
        <w:rFonts w:ascii="Wingdings" w:hAnsi="Wingdings" w:cs="Wingdings" w:hint="default"/>
      </w:rPr>
    </w:lvl>
    <w:lvl w:ilvl="6">
      <w:start w:val="1"/>
      <w:numFmt w:val="bullet"/>
      <w:lvlText w:val=""/>
      <w:lvlJc w:val="left"/>
      <w:pPr>
        <w:ind w:left="5754" w:hanging="360"/>
      </w:pPr>
      <w:rPr>
        <w:rFonts w:ascii="Symbol" w:hAnsi="Symbol" w:cs="Symbol" w:hint="default"/>
      </w:rPr>
    </w:lvl>
    <w:lvl w:ilvl="7">
      <w:start w:val="1"/>
      <w:numFmt w:val="bullet"/>
      <w:lvlText w:val="o"/>
      <w:lvlJc w:val="left"/>
      <w:pPr>
        <w:ind w:left="6474" w:hanging="360"/>
      </w:pPr>
      <w:rPr>
        <w:rFonts w:ascii="Courier New" w:hAnsi="Courier New" w:cs="Courier New" w:hint="default"/>
      </w:rPr>
    </w:lvl>
    <w:lvl w:ilvl="8">
      <w:start w:val="1"/>
      <w:numFmt w:val="bullet"/>
      <w:lvlText w:val=""/>
      <w:lvlJc w:val="left"/>
      <w:pPr>
        <w:ind w:left="7194" w:hanging="360"/>
      </w:pPr>
      <w:rPr>
        <w:rFonts w:ascii="Wingdings" w:hAnsi="Wingdings" w:cs="Wingdings" w:hint="default"/>
      </w:rPr>
    </w:lvl>
  </w:abstractNum>
  <w:abstractNum w:abstractNumId="7" w15:restartNumberingAfterBreak="0">
    <w:nsid w:val="0D551CB8"/>
    <w:multiLevelType w:val="multilevel"/>
    <w:tmpl w:val="DC10E9F2"/>
    <w:lvl w:ilvl="0">
      <w:start w:val="1"/>
      <w:numFmt w:val="bullet"/>
      <w:lvlText w:val=""/>
      <w:lvlJc w:val="left"/>
      <w:pPr>
        <w:ind w:left="1146" w:hanging="360"/>
      </w:pPr>
      <w:rPr>
        <w:rFonts w:ascii="Symbol" w:hAnsi="Symbol" w:cs="Symbol" w:hint="default"/>
      </w:rPr>
    </w:lvl>
    <w:lvl w:ilvl="1">
      <w:start w:val="1"/>
      <w:numFmt w:val="bullet"/>
      <w:lvlText w:val="o"/>
      <w:lvlJc w:val="left"/>
      <w:pPr>
        <w:ind w:left="1866" w:hanging="360"/>
      </w:pPr>
      <w:rPr>
        <w:rFonts w:ascii="Courier New" w:hAnsi="Courier New" w:cs="Courier New" w:hint="default"/>
      </w:rPr>
    </w:lvl>
    <w:lvl w:ilvl="2">
      <w:start w:val="1"/>
      <w:numFmt w:val="bullet"/>
      <w:lvlText w:val=""/>
      <w:lvlJc w:val="left"/>
      <w:pPr>
        <w:ind w:left="2586" w:hanging="360"/>
      </w:pPr>
      <w:rPr>
        <w:rFonts w:ascii="Wingdings" w:hAnsi="Wingdings" w:cs="Wingdings" w:hint="default"/>
      </w:rPr>
    </w:lvl>
    <w:lvl w:ilvl="3">
      <w:start w:val="1"/>
      <w:numFmt w:val="bullet"/>
      <w:lvlText w:val=""/>
      <w:lvlJc w:val="left"/>
      <w:pPr>
        <w:ind w:left="3306" w:hanging="360"/>
      </w:pPr>
      <w:rPr>
        <w:rFonts w:ascii="Symbol" w:hAnsi="Symbol" w:cs="Symbol" w:hint="default"/>
      </w:rPr>
    </w:lvl>
    <w:lvl w:ilvl="4">
      <w:start w:val="1"/>
      <w:numFmt w:val="bullet"/>
      <w:lvlText w:val="o"/>
      <w:lvlJc w:val="left"/>
      <w:pPr>
        <w:ind w:left="4026" w:hanging="360"/>
      </w:pPr>
      <w:rPr>
        <w:rFonts w:ascii="Courier New" w:hAnsi="Courier New" w:cs="Courier New" w:hint="default"/>
      </w:rPr>
    </w:lvl>
    <w:lvl w:ilvl="5">
      <w:start w:val="1"/>
      <w:numFmt w:val="bullet"/>
      <w:lvlText w:val=""/>
      <w:lvlJc w:val="left"/>
      <w:pPr>
        <w:ind w:left="4746" w:hanging="360"/>
      </w:pPr>
      <w:rPr>
        <w:rFonts w:ascii="Wingdings" w:hAnsi="Wingdings" w:cs="Wingdings" w:hint="default"/>
      </w:rPr>
    </w:lvl>
    <w:lvl w:ilvl="6">
      <w:start w:val="1"/>
      <w:numFmt w:val="bullet"/>
      <w:lvlText w:val=""/>
      <w:lvlJc w:val="left"/>
      <w:pPr>
        <w:ind w:left="5466" w:hanging="360"/>
      </w:pPr>
      <w:rPr>
        <w:rFonts w:ascii="Symbol" w:hAnsi="Symbol" w:cs="Symbol" w:hint="default"/>
      </w:rPr>
    </w:lvl>
    <w:lvl w:ilvl="7">
      <w:start w:val="1"/>
      <w:numFmt w:val="bullet"/>
      <w:lvlText w:val="o"/>
      <w:lvlJc w:val="left"/>
      <w:pPr>
        <w:ind w:left="6186" w:hanging="360"/>
      </w:pPr>
      <w:rPr>
        <w:rFonts w:ascii="Courier New" w:hAnsi="Courier New" w:cs="Courier New" w:hint="default"/>
      </w:rPr>
    </w:lvl>
    <w:lvl w:ilvl="8">
      <w:start w:val="1"/>
      <w:numFmt w:val="bullet"/>
      <w:lvlText w:val=""/>
      <w:lvlJc w:val="left"/>
      <w:pPr>
        <w:ind w:left="6906" w:hanging="360"/>
      </w:pPr>
      <w:rPr>
        <w:rFonts w:ascii="Wingdings" w:hAnsi="Wingdings" w:cs="Wingdings" w:hint="default"/>
      </w:rPr>
    </w:lvl>
  </w:abstractNum>
  <w:abstractNum w:abstractNumId="8" w15:restartNumberingAfterBreak="0">
    <w:nsid w:val="11BD412E"/>
    <w:multiLevelType w:val="multilevel"/>
    <w:tmpl w:val="85464C06"/>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9" w15:restartNumberingAfterBreak="0">
    <w:nsid w:val="12642EC5"/>
    <w:multiLevelType w:val="multilevel"/>
    <w:tmpl w:val="EFFA11A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14B10786"/>
    <w:multiLevelType w:val="multilevel"/>
    <w:tmpl w:val="7CC6197A"/>
    <w:lvl w:ilvl="0">
      <w:start w:val="1"/>
      <w:numFmt w:val="decimal"/>
      <w:lvlText w:val="%1)"/>
      <w:lvlJc w:val="left"/>
      <w:pPr>
        <w:ind w:left="720" w:hanging="360"/>
      </w:pPr>
    </w:lvl>
    <w:lvl w:ilvl="1">
      <w:start w:val="1"/>
      <w:numFmt w:val="decimal"/>
      <w:lvlText w:val="%2)"/>
      <w:lvlJc w:val="left"/>
      <w:pPr>
        <w:ind w:left="720" w:hanging="360"/>
      </w:pPr>
    </w:lvl>
    <w:lvl w:ilvl="2">
      <w:start w:val="1"/>
      <w:numFmt w:val="lowerLetter"/>
      <w:lvlText w:val="%3)"/>
      <w:lvlJc w:val="left"/>
      <w:pPr>
        <w:ind w:left="234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182D1BB6"/>
    <w:multiLevelType w:val="multilevel"/>
    <w:tmpl w:val="B796A062"/>
    <w:lvl w:ilvl="0">
      <w:start w:val="1"/>
      <w:numFmt w:val="bullet"/>
      <w:lvlText w:val=""/>
      <w:lvlJc w:val="left"/>
      <w:pPr>
        <w:ind w:left="786" w:hanging="360"/>
      </w:pPr>
      <w:rPr>
        <w:rFonts w:ascii="Symbol" w:hAnsi="Symbol" w:cs="Symbol" w:hint="default"/>
      </w:rPr>
    </w:lvl>
    <w:lvl w:ilvl="1">
      <w:start w:val="1"/>
      <w:numFmt w:val="bullet"/>
      <w:lvlText w:val="o"/>
      <w:lvlJc w:val="left"/>
      <w:pPr>
        <w:ind w:left="1506" w:hanging="360"/>
      </w:pPr>
      <w:rPr>
        <w:rFonts w:ascii="Courier New" w:hAnsi="Courier New" w:cs="Courier New" w:hint="default"/>
      </w:rPr>
    </w:lvl>
    <w:lvl w:ilvl="2">
      <w:start w:val="1"/>
      <w:numFmt w:val="bullet"/>
      <w:lvlText w:val=""/>
      <w:lvlJc w:val="left"/>
      <w:pPr>
        <w:ind w:left="2226" w:hanging="360"/>
      </w:pPr>
      <w:rPr>
        <w:rFonts w:ascii="Wingdings" w:hAnsi="Wingdings" w:cs="Wingdings" w:hint="default"/>
      </w:rPr>
    </w:lvl>
    <w:lvl w:ilvl="3">
      <w:start w:val="1"/>
      <w:numFmt w:val="bullet"/>
      <w:lvlText w:val=""/>
      <w:lvlJc w:val="left"/>
      <w:pPr>
        <w:ind w:left="2946" w:hanging="360"/>
      </w:pPr>
      <w:rPr>
        <w:rFonts w:ascii="Symbol" w:hAnsi="Symbol" w:cs="Symbol" w:hint="default"/>
      </w:rPr>
    </w:lvl>
    <w:lvl w:ilvl="4">
      <w:start w:val="1"/>
      <w:numFmt w:val="bullet"/>
      <w:lvlText w:val="o"/>
      <w:lvlJc w:val="left"/>
      <w:pPr>
        <w:ind w:left="3666" w:hanging="360"/>
      </w:pPr>
      <w:rPr>
        <w:rFonts w:ascii="Courier New" w:hAnsi="Courier New" w:cs="Courier New" w:hint="default"/>
      </w:rPr>
    </w:lvl>
    <w:lvl w:ilvl="5">
      <w:start w:val="1"/>
      <w:numFmt w:val="bullet"/>
      <w:lvlText w:val=""/>
      <w:lvlJc w:val="left"/>
      <w:pPr>
        <w:ind w:left="4386" w:hanging="360"/>
      </w:pPr>
      <w:rPr>
        <w:rFonts w:ascii="Wingdings" w:hAnsi="Wingdings" w:cs="Wingdings" w:hint="default"/>
      </w:rPr>
    </w:lvl>
    <w:lvl w:ilvl="6">
      <w:start w:val="1"/>
      <w:numFmt w:val="bullet"/>
      <w:lvlText w:val=""/>
      <w:lvlJc w:val="left"/>
      <w:pPr>
        <w:ind w:left="5106" w:hanging="360"/>
      </w:pPr>
      <w:rPr>
        <w:rFonts w:ascii="Symbol" w:hAnsi="Symbol" w:cs="Symbol" w:hint="default"/>
      </w:rPr>
    </w:lvl>
    <w:lvl w:ilvl="7">
      <w:start w:val="1"/>
      <w:numFmt w:val="bullet"/>
      <w:lvlText w:val="o"/>
      <w:lvlJc w:val="left"/>
      <w:pPr>
        <w:ind w:left="5826" w:hanging="360"/>
      </w:pPr>
      <w:rPr>
        <w:rFonts w:ascii="Courier New" w:hAnsi="Courier New" w:cs="Courier New" w:hint="default"/>
      </w:rPr>
    </w:lvl>
    <w:lvl w:ilvl="8">
      <w:start w:val="1"/>
      <w:numFmt w:val="bullet"/>
      <w:lvlText w:val=""/>
      <w:lvlJc w:val="left"/>
      <w:pPr>
        <w:ind w:left="6546" w:hanging="360"/>
      </w:pPr>
      <w:rPr>
        <w:rFonts w:ascii="Wingdings" w:hAnsi="Wingdings" w:cs="Wingdings" w:hint="default"/>
      </w:rPr>
    </w:lvl>
  </w:abstractNum>
  <w:abstractNum w:abstractNumId="12" w15:restartNumberingAfterBreak="0">
    <w:nsid w:val="1E945199"/>
    <w:multiLevelType w:val="multilevel"/>
    <w:tmpl w:val="50C400C4"/>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3" w15:restartNumberingAfterBreak="0">
    <w:nsid w:val="1EB66C6B"/>
    <w:multiLevelType w:val="multilevel"/>
    <w:tmpl w:val="229ABB0C"/>
    <w:lvl w:ilvl="0">
      <w:start w:val="1"/>
      <w:numFmt w:val="bullet"/>
      <w:lvlText w:val=""/>
      <w:lvlJc w:val="left"/>
      <w:pPr>
        <w:ind w:left="502" w:hanging="360"/>
      </w:pPr>
      <w:rPr>
        <w:rFonts w:ascii="Symbol" w:hAnsi="Symbol" w:cs="Symbol" w:hint="default"/>
        <w:b/>
      </w:rPr>
    </w:lvl>
    <w:lvl w:ilvl="1">
      <w:start w:val="1"/>
      <w:numFmt w:val="decimal"/>
      <w:lvlText w:val="%2)"/>
      <w:lvlJc w:val="left"/>
      <w:pPr>
        <w:ind w:left="1440" w:hanging="360"/>
      </w:p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14" w15:restartNumberingAfterBreak="0">
    <w:nsid w:val="231C31C6"/>
    <w:multiLevelType w:val="multilevel"/>
    <w:tmpl w:val="55C4C318"/>
    <w:lvl w:ilvl="0">
      <w:start w:val="1"/>
      <w:numFmt w:val="decimal"/>
      <w:lvlText w:val="%1)"/>
      <w:lvlJc w:val="left"/>
      <w:pPr>
        <w:ind w:left="1146" w:hanging="360"/>
      </w:pPr>
    </w:lvl>
    <w:lvl w:ilvl="1">
      <w:start w:val="1"/>
      <w:numFmt w:val="decimal"/>
      <w:lvlText w:val="%2)"/>
      <w:lvlJc w:val="left"/>
      <w:pPr>
        <w:ind w:left="720" w:hanging="360"/>
      </w:pPr>
    </w:lvl>
    <w:lvl w:ilvl="2">
      <w:start w:val="1"/>
      <w:numFmt w:val="lowerLetter"/>
      <w:lvlText w:val="%3)"/>
      <w:lvlJc w:val="left"/>
      <w:pPr>
        <w:ind w:left="1211" w:hanging="36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15" w15:restartNumberingAfterBreak="0">
    <w:nsid w:val="236C2B02"/>
    <w:multiLevelType w:val="multilevel"/>
    <w:tmpl w:val="60C8529E"/>
    <w:lvl w:ilvl="0">
      <w:start w:val="1"/>
      <w:numFmt w:val="lowerLetter"/>
      <w:lvlText w:val="%1)"/>
      <w:lvlJc w:val="left"/>
      <w:pPr>
        <w:ind w:left="1211" w:hanging="360"/>
      </w:pPr>
    </w:lvl>
    <w:lvl w:ilvl="1">
      <w:start w:val="1"/>
      <w:numFmt w:val="lowerLetter"/>
      <w:lvlText w:val="%2."/>
      <w:lvlJc w:val="left"/>
      <w:pPr>
        <w:ind w:left="1931" w:hanging="360"/>
      </w:pPr>
    </w:lvl>
    <w:lvl w:ilvl="2">
      <w:start w:val="1"/>
      <w:numFmt w:val="lowerRoman"/>
      <w:lvlText w:val="%3."/>
      <w:lvlJc w:val="right"/>
      <w:pPr>
        <w:ind w:left="2651" w:hanging="180"/>
      </w:pPr>
    </w:lvl>
    <w:lvl w:ilvl="3">
      <w:start w:val="1"/>
      <w:numFmt w:val="decimal"/>
      <w:lvlText w:val="%4."/>
      <w:lvlJc w:val="left"/>
      <w:pPr>
        <w:ind w:left="3371" w:hanging="360"/>
      </w:pPr>
    </w:lvl>
    <w:lvl w:ilvl="4">
      <w:start w:val="1"/>
      <w:numFmt w:val="lowerLetter"/>
      <w:lvlText w:val="%5."/>
      <w:lvlJc w:val="left"/>
      <w:pPr>
        <w:ind w:left="4091" w:hanging="360"/>
      </w:pPr>
    </w:lvl>
    <w:lvl w:ilvl="5">
      <w:start w:val="1"/>
      <w:numFmt w:val="lowerRoman"/>
      <w:lvlText w:val="%6."/>
      <w:lvlJc w:val="right"/>
      <w:pPr>
        <w:ind w:left="4811" w:hanging="180"/>
      </w:pPr>
    </w:lvl>
    <w:lvl w:ilvl="6">
      <w:start w:val="1"/>
      <w:numFmt w:val="decimal"/>
      <w:lvlText w:val="%7."/>
      <w:lvlJc w:val="left"/>
      <w:pPr>
        <w:ind w:left="5531" w:hanging="360"/>
      </w:pPr>
    </w:lvl>
    <w:lvl w:ilvl="7">
      <w:start w:val="1"/>
      <w:numFmt w:val="lowerLetter"/>
      <w:lvlText w:val="%8."/>
      <w:lvlJc w:val="left"/>
      <w:pPr>
        <w:ind w:left="6251" w:hanging="360"/>
      </w:pPr>
    </w:lvl>
    <w:lvl w:ilvl="8">
      <w:start w:val="1"/>
      <w:numFmt w:val="lowerRoman"/>
      <w:lvlText w:val="%9."/>
      <w:lvlJc w:val="right"/>
      <w:pPr>
        <w:ind w:left="6971" w:hanging="180"/>
      </w:pPr>
    </w:lvl>
  </w:abstractNum>
  <w:abstractNum w:abstractNumId="16" w15:restartNumberingAfterBreak="0">
    <w:nsid w:val="24CD7447"/>
    <w:multiLevelType w:val="multilevel"/>
    <w:tmpl w:val="55C24622"/>
    <w:lvl w:ilvl="0">
      <w:start w:val="1"/>
      <w:numFmt w:val="decimal"/>
      <w:lvlText w:val="%1)"/>
      <w:lvlJc w:val="left"/>
      <w:pPr>
        <w:ind w:left="720" w:hanging="360"/>
      </w:pPr>
      <w:rPr>
        <w:rFonts w:cs="Times New Roman"/>
        <w:b/>
        <w:color w:val="auto"/>
        <w:sz w:val="22"/>
      </w:rPr>
    </w:lvl>
    <w:lvl w:ilvl="1">
      <w:start w:val="1"/>
      <w:numFmt w:val="lowerLetter"/>
      <w:lvlText w:val="%2."/>
      <w:lvlJc w:val="left"/>
      <w:pPr>
        <w:ind w:left="1440" w:hanging="360"/>
      </w:pPr>
      <w:rPr>
        <w:rFonts w:cs="Times New Roman"/>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17" w15:restartNumberingAfterBreak="0">
    <w:nsid w:val="29B06DB1"/>
    <w:multiLevelType w:val="multilevel"/>
    <w:tmpl w:val="C1C2C29E"/>
    <w:lvl w:ilvl="0">
      <w:start w:val="1"/>
      <w:numFmt w:val="decimal"/>
      <w:lvlText w:val="%1)"/>
      <w:lvlJc w:val="left"/>
      <w:pPr>
        <w:ind w:left="720" w:hanging="360"/>
      </w:pPr>
      <w:rPr>
        <w:color w:val="00000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2A5C4691"/>
    <w:multiLevelType w:val="multilevel"/>
    <w:tmpl w:val="BF12CEC0"/>
    <w:lvl w:ilvl="0">
      <w:start w:val="1"/>
      <w:numFmt w:val="decimal"/>
      <w:lvlText w:val="%1)"/>
      <w:lvlJc w:val="left"/>
      <w:pPr>
        <w:ind w:left="36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2C613498"/>
    <w:multiLevelType w:val="multilevel"/>
    <w:tmpl w:val="DFD80BCE"/>
    <w:lvl w:ilvl="0">
      <w:start w:val="1"/>
      <w:numFmt w:val="lowerLetter"/>
      <w:lvlText w:val="%1)"/>
      <w:lvlJc w:val="left"/>
      <w:pPr>
        <w:ind w:left="1211" w:hanging="360"/>
      </w:pPr>
    </w:lvl>
    <w:lvl w:ilvl="1">
      <w:start w:val="1"/>
      <w:numFmt w:val="lowerLetter"/>
      <w:lvlText w:val="%2."/>
      <w:lvlJc w:val="left"/>
      <w:pPr>
        <w:ind w:left="1931" w:hanging="360"/>
      </w:pPr>
    </w:lvl>
    <w:lvl w:ilvl="2">
      <w:start w:val="1"/>
      <w:numFmt w:val="lowerRoman"/>
      <w:lvlText w:val="%3."/>
      <w:lvlJc w:val="right"/>
      <w:pPr>
        <w:ind w:left="2651" w:hanging="180"/>
      </w:pPr>
    </w:lvl>
    <w:lvl w:ilvl="3">
      <w:start w:val="1"/>
      <w:numFmt w:val="decimal"/>
      <w:lvlText w:val="%4."/>
      <w:lvlJc w:val="left"/>
      <w:pPr>
        <w:ind w:left="3371" w:hanging="360"/>
      </w:pPr>
    </w:lvl>
    <w:lvl w:ilvl="4">
      <w:start w:val="1"/>
      <w:numFmt w:val="lowerLetter"/>
      <w:lvlText w:val="%5."/>
      <w:lvlJc w:val="left"/>
      <w:pPr>
        <w:ind w:left="4091" w:hanging="360"/>
      </w:pPr>
    </w:lvl>
    <w:lvl w:ilvl="5">
      <w:start w:val="1"/>
      <w:numFmt w:val="lowerRoman"/>
      <w:lvlText w:val="%6."/>
      <w:lvlJc w:val="right"/>
      <w:pPr>
        <w:ind w:left="4811" w:hanging="180"/>
      </w:pPr>
    </w:lvl>
    <w:lvl w:ilvl="6">
      <w:start w:val="1"/>
      <w:numFmt w:val="decimal"/>
      <w:lvlText w:val="%7."/>
      <w:lvlJc w:val="left"/>
      <w:pPr>
        <w:ind w:left="5531" w:hanging="360"/>
      </w:pPr>
    </w:lvl>
    <w:lvl w:ilvl="7">
      <w:start w:val="1"/>
      <w:numFmt w:val="lowerLetter"/>
      <w:lvlText w:val="%8."/>
      <w:lvlJc w:val="left"/>
      <w:pPr>
        <w:ind w:left="6251" w:hanging="360"/>
      </w:pPr>
    </w:lvl>
    <w:lvl w:ilvl="8">
      <w:start w:val="1"/>
      <w:numFmt w:val="lowerRoman"/>
      <w:lvlText w:val="%9."/>
      <w:lvlJc w:val="right"/>
      <w:pPr>
        <w:ind w:left="6971" w:hanging="180"/>
      </w:pPr>
    </w:lvl>
  </w:abstractNum>
  <w:abstractNum w:abstractNumId="20" w15:restartNumberingAfterBreak="0">
    <w:nsid w:val="32F175CE"/>
    <w:multiLevelType w:val="multilevel"/>
    <w:tmpl w:val="4FCE08BA"/>
    <w:lvl w:ilvl="0">
      <w:start w:val="1"/>
      <w:numFmt w:val="decimal"/>
      <w:lvlText w:val="%1."/>
      <w:lvlJc w:val="left"/>
      <w:pPr>
        <w:ind w:left="502" w:hanging="360"/>
      </w:pPr>
      <w:rPr>
        <w:rFonts w:cs="Times New Roman"/>
        <w:b/>
      </w:rPr>
    </w:lvl>
    <w:lvl w:ilvl="1">
      <w:start w:val="1"/>
      <w:numFmt w:val="decimal"/>
      <w:lvlText w:val="%2)"/>
      <w:lvlJc w:val="left"/>
      <w:pPr>
        <w:ind w:left="1440" w:hanging="360"/>
      </w:p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21" w15:restartNumberingAfterBreak="0">
    <w:nsid w:val="35617DF1"/>
    <w:multiLevelType w:val="multilevel"/>
    <w:tmpl w:val="919CAAC4"/>
    <w:lvl w:ilvl="0">
      <w:start w:val="1"/>
      <w:numFmt w:val="bullet"/>
      <w:lvlText w:val=""/>
      <w:lvlJc w:val="left"/>
      <w:pPr>
        <w:ind w:left="780" w:hanging="360"/>
      </w:pPr>
      <w:rPr>
        <w:rFonts w:ascii="Symbol" w:hAnsi="Symbol" w:cs="Symbol" w:hint="default"/>
      </w:rPr>
    </w:lvl>
    <w:lvl w:ilvl="1">
      <w:start w:val="1"/>
      <w:numFmt w:val="bullet"/>
      <w:lvlText w:val="o"/>
      <w:lvlJc w:val="left"/>
      <w:pPr>
        <w:ind w:left="1500" w:hanging="360"/>
      </w:pPr>
      <w:rPr>
        <w:rFonts w:ascii="Courier New" w:hAnsi="Courier New" w:cs="Courier New" w:hint="default"/>
      </w:rPr>
    </w:lvl>
    <w:lvl w:ilvl="2">
      <w:start w:val="1"/>
      <w:numFmt w:val="bullet"/>
      <w:lvlText w:val=""/>
      <w:lvlJc w:val="left"/>
      <w:pPr>
        <w:ind w:left="2220" w:hanging="360"/>
      </w:pPr>
      <w:rPr>
        <w:rFonts w:ascii="Wingdings" w:hAnsi="Wingdings" w:cs="Wingdings" w:hint="default"/>
      </w:rPr>
    </w:lvl>
    <w:lvl w:ilvl="3">
      <w:start w:val="1"/>
      <w:numFmt w:val="bullet"/>
      <w:lvlText w:val=""/>
      <w:lvlJc w:val="left"/>
      <w:pPr>
        <w:ind w:left="2940" w:hanging="360"/>
      </w:pPr>
      <w:rPr>
        <w:rFonts w:ascii="Symbol" w:hAnsi="Symbol" w:cs="Symbol" w:hint="default"/>
      </w:rPr>
    </w:lvl>
    <w:lvl w:ilvl="4">
      <w:start w:val="1"/>
      <w:numFmt w:val="bullet"/>
      <w:lvlText w:val="o"/>
      <w:lvlJc w:val="left"/>
      <w:pPr>
        <w:ind w:left="3660" w:hanging="360"/>
      </w:pPr>
      <w:rPr>
        <w:rFonts w:ascii="Courier New" w:hAnsi="Courier New" w:cs="Courier New" w:hint="default"/>
      </w:rPr>
    </w:lvl>
    <w:lvl w:ilvl="5">
      <w:start w:val="1"/>
      <w:numFmt w:val="bullet"/>
      <w:lvlText w:val=""/>
      <w:lvlJc w:val="left"/>
      <w:pPr>
        <w:ind w:left="4380" w:hanging="360"/>
      </w:pPr>
      <w:rPr>
        <w:rFonts w:ascii="Wingdings" w:hAnsi="Wingdings" w:cs="Wingdings" w:hint="default"/>
      </w:rPr>
    </w:lvl>
    <w:lvl w:ilvl="6">
      <w:start w:val="1"/>
      <w:numFmt w:val="bullet"/>
      <w:lvlText w:val=""/>
      <w:lvlJc w:val="left"/>
      <w:pPr>
        <w:ind w:left="5100" w:hanging="360"/>
      </w:pPr>
      <w:rPr>
        <w:rFonts w:ascii="Symbol" w:hAnsi="Symbol" w:cs="Symbol" w:hint="default"/>
      </w:rPr>
    </w:lvl>
    <w:lvl w:ilvl="7">
      <w:start w:val="1"/>
      <w:numFmt w:val="bullet"/>
      <w:lvlText w:val="o"/>
      <w:lvlJc w:val="left"/>
      <w:pPr>
        <w:ind w:left="5820" w:hanging="360"/>
      </w:pPr>
      <w:rPr>
        <w:rFonts w:ascii="Courier New" w:hAnsi="Courier New" w:cs="Courier New" w:hint="default"/>
      </w:rPr>
    </w:lvl>
    <w:lvl w:ilvl="8">
      <w:start w:val="1"/>
      <w:numFmt w:val="bullet"/>
      <w:lvlText w:val=""/>
      <w:lvlJc w:val="left"/>
      <w:pPr>
        <w:ind w:left="6540" w:hanging="360"/>
      </w:pPr>
      <w:rPr>
        <w:rFonts w:ascii="Wingdings" w:hAnsi="Wingdings" w:cs="Wingdings" w:hint="default"/>
      </w:rPr>
    </w:lvl>
  </w:abstractNum>
  <w:abstractNum w:abstractNumId="22" w15:restartNumberingAfterBreak="0">
    <w:nsid w:val="3714387C"/>
    <w:multiLevelType w:val="multilevel"/>
    <w:tmpl w:val="38C40F02"/>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3" w15:restartNumberingAfterBreak="0">
    <w:nsid w:val="383E5D66"/>
    <w:multiLevelType w:val="multilevel"/>
    <w:tmpl w:val="C55CDEAA"/>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4" w15:restartNumberingAfterBreak="0">
    <w:nsid w:val="38EF6307"/>
    <w:multiLevelType w:val="multilevel"/>
    <w:tmpl w:val="947835E2"/>
    <w:lvl w:ilvl="0">
      <w:start w:val="1"/>
      <w:numFmt w:val="bullet"/>
      <w:lvlText w:val=""/>
      <w:lvlJc w:val="left"/>
      <w:pPr>
        <w:ind w:left="1146" w:hanging="360"/>
      </w:pPr>
      <w:rPr>
        <w:rFonts w:ascii="Symbol" w:hAnsi="Symbol" w:cs="Symbol" w:hint="default"/>
      </w:rPr>
    </w:lvl>
    <w:lvl w:ilvl="1">
      <w:start w:val="1"/>
      <w:numFmt w:val="bullet"/>
      <w:lvlText w:val="o"/>
      <w:lvlJc w:val="left"/>
      <w:pPr>
        <w:ind w:left="1866" w:hanging="360"/>
      </w:pPr>
      <w:rPr>
        <w:rFonts w:ascii="Courier New" w:hAnsi="Courier New" w:cs="Courier New" w:hint="default"/>
      </w:rPr>
    </w:lvl>
    <w:lvl w:ilvl="2">
      <w:start w:val="1"/>
      <w:numFmt w:val="bullet"/>
      <w:lvlText w:val=""/>
      <w:lvlJc w:val="left"/>
      <w:pPr>
        <w:ind w:left="2586" w:hanging="360"/>
      </w:pPr>
      <w:rPr>
        <w:rFonts w:ascii="Wingdings" w:hAnsi="Wingdings" w:cs="Wingdings" w:hint="default"/>
      </w:rPr>
    </w:lvl>
    <w:lvl w:ilvl="3">
      <w:start w:val="1"/>
      <w:numFmt w:val="bullet"/>
      <w:lvlText w:val=""/>
      <w:lvlJc w:val="left"/>
      <w:pPr>
        <w:ind w:left="3306" w:hanging="360"/>
      </w:pPr>
      <w:rPr>
        <w:rFonts w:ascii="Symbol" w:hAnsi="Symbol" w:cs="Symbol" w:hint="default"/>
      </w:rPr>
    </w:lvl>
    <w:lvl w:ilvl="4">
      <w:start w:val="1"/>
      <w:numFmt w:val="bullet"/>
      <w:lvlText w:val="o"/>
      <w:lvlJc w:val="left"/>
      <w:pPr>
        <w:ind w:left="4026" w:hanging="360"/>
      </w:pPr>
      <w:rPr>
        <w:rFonts w:ascii="Courier New" w:hAnsi="Courier New" w:cs="Courier New" w:hint="default"/>
      </w:rPr>
    </w:lvl>
    <w:lvl w:ilvl="5">
      <w:start w:val="1"/>
      <w:numFmt w:val="bullet"/>
      <w:lvlText w:val=""/>
      <w:lvlJc w:val="left"/>
      <w:pPr>
        <w:ind w:left="4746" w:hanging="360"/>
      </w:pPr>
      <w:rPr>
        <w:rFonts w:ascii="Wingdings" w:hAnsi="Wingdings" w:cs="Wingdings" w:hint="default"/>
      </w:rPr>
    </w:lvl>
    <w:lvl w:ilvl="6">
      <w:start w:val="1"/>
      <w:numFmt w:val="bullet"/>
      <w:lvlText w:val=""/>
      <w:lvlJc w:val="left"/>
      <w:pPr>
        <w:ind w:left="5466" w:hanging="360"/>
      </w:pPr>
      <w:rPr>
        <w:rFonts w:ascii="Symbol" w:hAnsi="Symbol" w:cs="Symbol" w:hint="default"/>
      </w:rPr>
    </w:lvl>
    <w:lvl w:ilvl="7">
      <w:start w:val="1"/>
      <w:numFmt w:val="bullet"/>
      <w:lvlText w:val="o"/>
      <w:lvlJc w:val="left"/>
      <w:pPr>
        <w:ind w:left="6186" w:hanging="360"/>
      </w:pPr>
      <w:rPr>
        <w:rFonts w:ascii="Courier New" w:hAnsi="Courier New" w:cs="Courier New" w:hint="default"/>
      </w:rPr>
    </w:lvl>
    <w:lvl w:ilvl="8">
      <w:start w:val="1"/>
      <w:numFmt w:val="bullet"/>
      <w:lvlText w:val=""/>
      <w:lvlJc w:val="left"/>
      <w:pPr>
        <w:ind w:left="6906" w:hanging="360"/>
      </w:pPr>
      <w:rPr>
        <w:rFonts w:ascii="Wingdings" w:hAnsi="Wingdings" w:cs="Wingdings" w:hint="default"/>
      </w:rPr>
    </w:lvl>
  </w:abstractNum>
  <w:abstractNum w:abstractNumId="25" w15:restartNumberingAfterBreak="0">
    <w:nsid w:val="3D337DCC"/>
    <w:multiLevelType w:val="multilevel"/>
    <w:tmpl w:val="92261F36"/>
    <w:lvl w:ilvl="0">
      <w:start w:val="1"/>
      <w:numFmt w:val="bullet"/>
      <w:lvlText w:val=""/>
      <w:lvlJc w:val="left"/>
      <w:pPr>
        <w:ind w:left="1996" w:hanging="360"/>
      </w:pPr>
      <w:rPr>
        <w:rFonts w:ascii="Symbol" w:hAnsi="Symbol" w:cs="Symbol" w:hint="default"/>
      </w:rPr>
    </w:lvl>
    <w:lvl w:ilvl="1">
      <w:start w:val="1"/>
      <w:numFmt w:val="bullet"/>
      <w:lvlText w:val="o"/>
      <w:lvlJc w:val="left"/>
      <w:pPr>
        <w:ind w:left="2716" w:hanging="360"/>
      </w:pPr>
      <w:rPr>
        <w:rFonts w:ascii="Courier New" w:hAnsi="Courier New" w:cs="Courier New" w:hint="default"/>
      </w:rPr>
    </w:lvl>
    <w:lvl w:ilvl="2">
      <w:start w:val="1"/>
      <w:numFmt w:val="bullet"/>
      <w:lvlText w:val=""/>
      <w:lvlJc w:val="left"/>
      <w:pPr>
        <w:ind w:left="3436" w:hanging="360"/>
      </w:pPr>
      <w:rPr>
        <w:rFonts w:ascii="Wingdings" w:hAnsi="Wingdings" w:cs="Wingdings" w:hint="default"/>
      </w:rPr>
    </w:lvl>
    <w:lvl w:ilvl="3">
      <w:start w:val="1"/>
      <w:numFmt w:val="bullet"/>
      <w:lvlText w:val=""/>
      <w:lvlJc w:val="left"/>
      <w:pPr>
        <w:ind w:left="4156" w:hanging="360"/>
      </w:pPr>
      <w:rPr>
        <w:rFonts w:ascii="Symbol" w:hAnsi="Symbol" w:cs="Symbol" w:hint="default"/>
      </w:rPr>
    </w:lvl>
    <w:lvl w:ilvl="4">
      <w:start w:val="1"/>
      <w:numFmt w:val="bullet"/>
      <w:lvlText w:val="o"/>
      <w:lvlJc w:val="left"/>
      <w:pPr>
        <w:ind w:left="4876" w:hanging="360"/>
      </w:pPr>
      <w:rPr>
        <w:rFonts w:ascii="Courier New" w:hAnsi="Courier New" w:cs="Courier New" w:hint="default"/>
      </w:rPr>
    </w:lvl>
    <w:lvl w:ilvl="5">
      <w:start w:val="1"/>
      <w:numFmt w:val="bullet"/>
      <w:lvlText w:val=""/>
      <w:lvlJc w:val="left"/>
      <w:pPr>
        <w:ind w:left="5596" w:hanging="360"/>
      </w:pPr>
      <w:rPr>
        <w:rFonts w:ascii="Wingdings" w:hAnsi="Wingdings" w:cs="Wingdings" w:hint="default"/>
      </w:rPr>
    </w:lvl>
    <w:lvl w:ilvl="6">
      <w:start w:val="1"/>
      <w:numFmt w:val="bullet"/>
      <w:lvlText w:val=""/>
      <w:lvlJc w:val="left"/>
      <w:pPr>
        <w:ind w:left="6316" w:hanging="360"/>
      </w:pPr>
      <w:rPr>
        <w:rFonts w:ascii="Symbol" w:hAnsi="Symbol" w:cs="Symbol" w:hint="default"/>
      </w:rPr>
    </w:lvl>
    <w:lvl w:ilvl="7">
      <w:start w:val="1"/>
      <w:numFmt w:val="bullet"/>
      <w:lvlText w:val="o"/>
      <w:lvlJc w:val="left"/>
      <w:pPr>
        <w:ind w:left="7036" w:hanging="360"/>
      </w:pPr>
      <w:rPr>
        <w:rFonts w:ascii="Courier New" w:hAnsi="Courier New" w:cs="Courier New" w:hint="default"/>
      </w:rPr>
    </w:lvl>
    <w:lvl w:ilvl="8">
      <w:start w:val="1"/>
      <w:numFmt w:val="bullet"/>
      <w:lvlText w:val=""/>
      <w:lvlJc w:val="left"/>
      <w:pPr>
        <w:ind w:left="7756" w:hanging="360"/>
      </w:pPr>
      <w:rPr>
        <w:rFonts w:ascii="Wingdings" w:hAnsi="Wingdings" w:cs="Wingdings" w:hint="default"/>
      </w:rPr>
    </w:lvl>
  </w:abstractNum>
  <w:abstractNum w:abstractNumId="26" w15:restartNumberingAfterBreak="0">
    <w:nsid w:val="3D7161E6"/>
    <w:multiLevelType w:val="multilevel"/>
    <w:tmpl w:val="0914B84E"/>
    <w:lvl w:ilvl="0">
      <w:start w:val="1"/>
      <w:numFmt w:val="decimal"/>
      <w:lvlText w:val="%1)"/>
      <w:lvlJc w:val="left"/>
      <w:pPr>
        <w:ind w:left="1428" w:hanging="360"/>
      </w:pPr>
    </w:lvl>
    <w:lvl w:ilvl="1">
      <w:start w:val="1"/>
      <w:numFmt w:val="decimal"/>
      <w:lvlText w:val="%2)"/>
      <w:lvlJc w:val="left"/>
      <w:pPr>
        <w:ind w:left="786" w:hanging="360"/>
      </w:pPr>
    </w:lvl>
    <w:lvl w:ilvl="2">
      <w:start w:val="1"/>
      <w:numFmt w:val="lowerLetter"/>
      <w:lvlText w:val="%3)"/>
      <w:lvlJc w:val="left"/>
      <w:pPr>
        <w:ind w:left="3048" w:hanging="360"/>
      </w:pPr>
    </w:lvl>
    <w:lvl w:ilvl="3">
      <w:start w:val="1"/>
      <w:numFmt w:val="decimal"/>
      <w:lvlText w:val="%4."/>
      <w:lvlJc w:val="left"/>
      <w:pPr>
        <w:ind w:left="3588" w:hanging="360"/>
      </w:pPr>
    </w:lvl>
    <w:lvl w:ilvl="4">
      <w:start w:val="1"/>
      <w:numFmt w:val="lowerLetter"/>
      <w:lvlText w:val="%5."/>
      <w:lvlJc w:val="left"/>
      <w:pPr>
        <w:ind w:left="4308" w:hanging="360"/>
      </w:pPr>
    </w:lvl>
    <w:lvl w:ilvl="5">
      <w:start w:val="1"/>
      <w:numFmt w:val="lowerRoman"/>
      <w:lvlText w:val="%6."/>
      <w:lvlJc w:val="right"/>
      <w:pPr>
        <w:ind w:left="5028" w:hanging="180"/>
      </w:pPr>
    </w:lvl>
    <w:lvl w:ilvl="6">
      <w:start w:val="1"/>
      <w:numFmt w:val="decimal"/>
      <w:lvlText w:val="%7."/>
      <w:lvlJc w:val="left"/>
      <w:pPr>
        <w:ind w:left="5748" w:hanging="360"/>
      </w:pPr>
    </w:lvl>
    <w:lvl w:ilvl="7">
      <w:start w:val="1"/>
      <w:numFmt w:val="lowerLetter"/>
      <w:lvlText w:val="%8."/>
      <w:lvlJc w:val="left"/>
      <w:pPr>
        <w:ind w:left="6468" w:hanging="360"/>
      </w:pPr>
    </w:lvl>
    <w:lvl w:ilvl="8">
      <w:start w:val="1"/>
      <w:numFmt w:val="lowerRoman"/>
      <w:lvlText w:val="%9."/>
      <w:lvlJc w:val="right"/>
      <w:pPr>
        <w:ind w:left="7188" w:hanging="180"/>
      </w:pPr>
    </w:lvl>
  </w:abstractNum>
  <w:abstractNum w:abstractNumId="27" w15:restartNumberingAfterBreak="0">
    <w:nsid w:val="410B7B70"/>
    <w:multiLevelType w:val="multilevel"/>
    <w:tmpl w:val="897021CC"/>
    <w:lvl w:ilvl="0">
      <w:start w:val="1"/>
      <w:numFmt w:val="bullet"/>
      <w:lvlText w:val=""/>
      <w:lvlJc w:val="left"/>
      <w:pPr>
        <w:ind w:left="2160" w:hanging="360"/>
      </w:pPr>
      <w:rPr>
        <w:rFonts w:ascii="Symbol" w:hAnsi="Symbol" w:cs="Symbol" w:hint="default"/>
      </w:rPr>
    </w:lvl>
    <w:lvl w:ilvl="1">
      <w:start w:val="1"/>
      <w:numFmt w:val="bullet"/>
      <w:lvlText w:val="o"/>
      <w:lvlJc w:val="left"/>
      <w:pPr>
        <w:ind w:left="2880" w:hanging="360"/>
      </w:pPr>
      <w:rPr>
        <w:rFonts w:ascii="Courier New" w:hAnsi="Courier New" w:cs="Courier New" w:hint="default"/>
      </w:rPr>
    </w:lvl>
    <w:lvl w:ilvl="2">
      <w:start w:val="1"/>
      <w:numFmt w:val="bullet"/>
      <w:lvlText w:val=""/>
      <w:lvlJc w:val="left"/>
      <w:pPr>
        <w:ind w:left="3600" w:hanging="360"/>
      </w:pPr>
      <w:rPr>
        <w:rFonts w:ascii="Wingdings" w:hAnsi="Wingdings" w:cs="Wingdings" w:hint="default"/>
      </w:rPr>
    </w:lvl>
    <w:lvl w:ilvl="3">
      <w:start w:val="1"/>
      <w:numFmt w:val="bullet"/>
      <w:lvlText w:val=""/>
      <w:lvlJc w:val="left"/>
      <w:pPr>
        <w:ind w:left="4320" w:hanging="360"/>
      </w:pPr>
      <w:rPr>
        <w:rFonts w:ascii="Symbol" w:hAnsi="Symbol" w:cs="Symbol" w:hint="default"/>
      </w:rPr>
    </w:lvl>
    <w:lvl w:ilvl="4">
      <w:start w:val="1"/>
      <w:numFmt w:val="bullet"/>
      <w:lvlText w:val="o"/>
      <w:lvlJc w:val="left"/>
      <w:pPr>
        <w:ind w:left="5040" w:hanging="360"/>
      </w:pPr>
      <w:rPr>
        <w:rFonts w:ascii="Courier New" w:hAnsi="Courier New" w:cs="Courier New" w:hint="default"/>
      </w:rPr>
    </w:lvl>
    <w:lvl w:ilvl="5">
      <w:start w:val="1"/>
      <w:numFmt w:val="bullet"/>
      <w:lvlText w:val=""/>
      <w:lvlJc w:val="left"/>
      <w:pPr>
        <w:ind w:left="5760" w:hanging="360"/>
      </w:pPr>
      <w:rPr>
        <w:rFonts w:ascii="Wingdings" w:hAnsi="Wingdings" w:cs="Wingdings" w:hint="default"/>
      </w:rPr>
    </w:lvl>
    <w:lvl w:ilvl="6">
      <w:start w:val="1"/>
      <w:numFmt w:val="bullet"/>
      <w:lvlText w:val=""/>
      <w:lvlJc w:val="left"/>
      <w:pPr>
        <w:ind w:left="6480" w:hanging="360"/>
      </w:pPr>
      <w:rPr>
        <w:rFonts w:ascii="Symbol" w:hAnsi="Symbol" w:cs="Symbol" w:hint="default"/>
      </w:rPr>
    </w:lvl>
    <w:lvl w:ilvl="7">
      <w:start w:val="1"/>
      <w:numFmt w:val="bullet"/>
      <w:lvlText w:val="o"/>
      <w:lvlJc w:val="left"/>
      <w:pPr>
        <w:ind w:left="7200" w:hanging="360"/>
      </w:pPr>
      <w:rPr>
        <w:rFonts w:ascii="Courier New" w:hAnsi="Courier New" w:cs="Courier New" w:hint="default"/>
      </w:rPr>
    </w:lvl>
    <w:lvl w:ilvl="8">
      <w:start w:val="1"/>
      <w:numFmt w:val="bullet"/>
      <w:lvlText w:val=""/>
      <w:lvlJc w:val="left"/>
      <w:pPr>
        <w:ind w:left="7920" w:hanging="360"/>
      </w:pPr>
      <w:rPr>
        <w:rFonts w:ascii="Wingdings" w:hAnsi="Wingdings" w:cs="Wingdings" w:hint="default"/>
      </w:rPr>
    </w:lvl>
  </w:abstractNum>
  <w:abstractNum w:abstractNumId="28" w15:restartNumberingAfterBreak="0">
    <w:nsid w:val="4ABB22A5"/>
    <w:multiLevelType w:val="multilevel"/>
    <w:tmpl w:val="B6B85DD2"/>
    <w:lvl w:ilvl="0">
      <w:start w:val="1"/>
      <w:numFmt w:val="decimal"/>
      <w:lvlText w:val="%1)"/>
      <w:lvlJc w:val="left"/>
      <w:pPr>
        <w:ind w:left="786" w:hanging="360"/>
      </w:pPr>
      <w:rPr>
        <w:rFonts w:cs="Times New Roman"/>
      </w:rPr>
    </w:lvl>
    <w:lvl w:ilvl="1">
      <w:start w:val="1"/>
      <w:numFmt w:val="lowerLetter"/>
      <w:lvlText w:val="%2."/>
      <w:lvlJc w:val="left"/>
      <w:pPr>
        <w:ind w:left="1506" w:hanging="360"/>
      </w:pPr>
      <w:rPr>
        <w:rFonts w:cs="Times New Roman"/>
      </w:rPr>
    </w:lvl>
    <w:lvl w:ilvl="2">
      <w:start w:val="1"/>
      <w:numFmt w:val="lowerRoman"/>
      <w:lvlText w:val="%3."/>
      <w:lvlJc w:val="right"/>
      <w:pPr>
        <w:ind w:left="2226" w:hanging="180"/>
      </w:pPr>
      <w:rPr>
        <w:rFonts w:cs="Times New Roman"/>
      </w:rPr>
    </w:lvl>
    <w:lvl w:ilvl="3">
      <w:start w:val="1"/>
      <w:numFmt w:val="decimal"/>
      <w:lvlText w:val="%4."/>
      <w:lvlJc w:val="left"/>
      <w:pPr>
        <w:ind w:left="2946" w:hanging="360"/>
      </w:pPr>
      <w:rPr>
        <w:rFonts w:cs="Times New Roman"/>
      </w:rPr>
    </w:lvl>
    <w:lvl w:ilvl="4">
      <w:start w:val="1"/>
      <w:numFmt w:val="lowerLetter"/>
      <w:lvlText w:val="%5."/>
      <w:lvlJc w:val="left"/>
      <w:pPr>
        <w:ind w:left="3666" w:hanging="360"/>
      </w:pPr>
      <w:rPr>
        <w:rFonts w:cs="Times New Roman"/>
      </w:rPr>
    </w:lvl>
    <w:lvl w:ilvl="5">
      <w:start w:val="1"/>
      <w:numFmt w:val="lowerRoman"/>
      <w:lvlText w:val="%6."/>
      <w:lvlJc w:val="right"/>
      <w:pPr>
        <w:ind w:left="4386" w:hanging="180"/>
      </w:pPr>
      <w:rPr>
        <w:rFonts w:cs="Times New Roman"/>
      </w:rPr>
    </w:lvl>
    <w:lvl w:ilvl="6">
      <w:start w:val="1"/>
      <w:numFmt w:val="decimal"/>
      <w:lvlText w:val="%7."/>
      <w:lvlJc w:val="left"/>
      <w:pPr>
        <w:ind w:left="5106" w:hanging="360"/>
      </w:pPr>
      <w:rPr>
        <w:rFonts w:cs="Times New Roman"/>
      </w:rPr>
    </w:lvl>
    <w:lvl w:ilvl="7">
      <w:start w:val="1"/>
      <w:numFmt w:val="lowerLetter"/>
      <w:lvlText w:val="%8."/>
      <w:lvlJc w:val="left"/>
      <w:pPr>
        <w:ind w:left="5826" w:hanging="360"/>
      </w:pPr>
      <w:rPr>
        <w:rFonts w:cs="Times New Roman"/>
      </w:rPr>
    </w:lvl>
    <w:lvl w:ilvl="8">
      <w:start w:val="1"/>
      <w:numFmt w:val="lowerRoman"/>
      <w:lvlText w:val="%9."/>
      <w:lvlJc w:val="right"/>
      <w:pPr>
        <w:ind w:left="6546" w:hanging="180"/>
      </w:pPr>
      <w:rPr>
        <w:rFonts w:cs="Times New Roman"/>
      </w:rPr>
    </w:lvl>
  </w:abstractNum>
  <w:abstractNum w:abstractNumId="29" w15:restartNumberingAfterBreak="0">
    <w:nsid w:val="502F6E6A"/>
    <w:multiLevelType w:val="multilevel"/>
    <w:tmpl w:val="4DEA633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0" w15:restartNumberingAfterBreak="0">
    <w:nsid w:val="50D370CA"/>
    <w:multiLevelType w:val="multilevel"/>
    <w:tmpl w:val="8C4E233C"/>
    <w:lvl w:ilvl="0">
      <w:start w:val="1"/>
      <w:numFmt w:val="decimal"/>
      <w:lvlText w:val="%1)"/>
      <w:lvlJc w:val="left"/>
      <w:pPr>
        <w:ind w:left="1353" w:hanging="360"/>
      </w:pPr>
    </w:lvl>
    <w:lvl w:ilvl="1">
      <w:start w:val="1"/>
      <w:numFmt w:val="lowerLetter"/>
      <w:lvlText w:val="%2."/>
      <w:lvlJc w:val="left"/>
      <w:pPr>
        <w:ind w:left="2073" w:hanging="360"/>
      </w:pPr>
    </w:lvl>
    <w:lvl w:ilvl="2">
      <w:start w:val="1"/>
      <w:numFmt w:val="lowerRoman"/>
      <w:lvlText w:val="%3."/>
      <w:lvlJc w:val="right"/>
      <w:pPr>
        <w:ind w:left="2793" w:hanging="180"/>
      </w:pPr>
    </w:lvl>
    <w:lvl w:ilvl="3">
      <w:start w:val="1"/>
      <w:numFmt w:val="decimal"/>
      <w:lvlText w:val="%4."/>
      <w:lvlJc w:val="left"/>
      <w:pPr>
        <w:ind w:left="3513" w:hanging="360"/>
      </w:pPr>
    </w:lvl>
    <w:lvl w:ilvl="4">
      <w:start w:val="1"/>
      <w:numFmt w:val="lowerLetter"/>
      <w:lvlText w:val="%5."/>
      <w:lvlJc w:val="left"/>
      <w:pPr>
        <w:ind w:left="4233" w:hanging="360"/>
      </w:pPr>
    </w:lvl>
    <w:lvl w:ilvl="5">
      <w:start w:val="1"/>
      <w:numFmt w:val="lowerRoman"/>
      <w:lvlText w:val="%6."/>
      <w:lvlJc w:val="right"/>
      <w:pPr>
        <w:ind w:left="4953" w:hanging="180"/>
      </w:pPr>
    </w:lvl>
    <w:lvl w:ilvl="6">
      <w:start w:val="1"/>
      <w:numFmt w:val="decimal"/>
      <w:lvlText w:val="%7."/>
      <w:lvlJc w:val="left"/>
      <w:pPr>
        <w:ind w:left="5673" w:hanging="360"/>
      </w:pPr>
    </w:lvl>
    <w:lvl w:ilvl="7">
      <w:start w:val="1"/>
      <w:numFmt w:val="lowerLetter"/>
      <w:lvlText w:val="%8."/>
      <w:lvlJc w:val="left"/>
      <w:pPr>
        <w:ind w:left="6393" w:hanging="360"/>
      </w:pPr>
    </w:lvl>
    <w:lvl w:ilvl="8">
      <w:start w:val="1"/>
      <w:numFmt w:val="lowerRoman"/>
      <w:lvlText w:val="%9."/>
      <w:lvlJc w:val="right"/>
      <w:pPr>
        <w:ind w:left="7113" w:hanging="180"/>
      </w:pPr>
    </w:lvl>
  </w:abstractNum>
  <w:abstractNum w:abstractNumId="31" w15:restartNumberingAfterBreak="0">
    <w:nsid w:val="51945C6C"/>
    <w:multiLevelType w:val="multilevel"/>
    <w:tmpl w:val="DF30E8F0"/>
    <w:lvl w:ilvl="0">
      <w:start w:val="1"/>
      <w:numFmt w:val="decimal"/>
      <w:lvlText w:val="%1)"/>
      <w:lvlJc w:val="left"/>
      <w:pPr>
        <w:ind w:left="360" w:hanging="360"/>
      </w:pPr>
      <w:rPr>
        <w:b w:val="0"/>
      </w:rPr>
    </w:lvl>
    <w:lvl w:ilvl="1">
      <w:start w:val="1"/>
      <w:numFmt w:val="lowerLetter"/>
      <w:lvlText w:val="%2."/>
      <w:lvlJc w:val="left"/>
      <w:pPr>
        <w:ind w:left="1440" w:hanging="360"/>
      </w:pPr>
      <w:rPr>
        <w:rFonts w:cs="Times New Roman"/>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32" w15:restartNumberingAfterBreak="0">
    <w:nsid w:val="55305489"/>
    <w:multiLevelType w:val="multilevel"/>
    <w:tmpl w:val="CC36D09E"/>
    <w:lvl w:ilvl="0">
      <w:start w:val="1"/>
      <w:numFmt w:val="lowerLetter"/>
      <w:lvlText w:val="%1)"/>
      <w:lvlJc w:val="left"/>
      <w:pPr>
        <w:ind w:left="1996" w:hanging="360"/>
      </w:pPr>
    </w:lvl>
    <w:lvl w:ilvl="1">
      <w:start w:val="1"/>
      <w:numFmt w:val="lowerLetter"/>
      <w:lvlText w:val="%2."/>
      <w:lvlJc w:val="left"/>
      <w:pPr>
        <w:ind w:left="2716" w:hanging="360"/>
      </w:pPr>
    </w:lvl>
    <w:lvl w:ilvl="2">
      <w:start w:val="1"/>
      <w:numFmt w:val="lowerRoman"/>
      <w:lvlText w:val="%3."/>
      <w:lvlJc w:val="right"/>
      <w:pPr>
        <w:ind w:left="3436" w:hanging="180"/>
      </w:pPr>
    </w:lvl>
    <w:lvl w:ilvl="3">
      <w:start w:val="1"/>
      <w:numFmt w:val="decimal"/>
      <w:lvlText w:val="%4."/>
      <w:lvlJc w:val="left"/>
      <w:pPr>
        <w:ind w:left="4156" w:hanging="360"/>
      </w:pPr>
    </w:lvl>
    <w:lvl w:ilvl="4">
      <w:start w:val="1"/>
      <w:numFmt w:val="lowerLetter"/>
      <w:lvlText w:val="%5."/>
      <w:lvlJc w:val="left"/>
      <w:pPr>
        <w:ind w:left="4876" w:hanging="360"/>
      </w:pPr>
    </w:lvl>
    <w:lvl w:ilvl="5">
      <w:start w:val="1"/>
      <w:numFmt w:val="lowerRoman"/>
      <w:lvlText w:val="%6."/>
      <w:lvlJc w:val="right"/>
      <w:pPr>
        <w:ind w:left="5596" w:hanging="180"/>
      </w:pPr>
    </w:lvl>
    <w:lvl w:ilvl="6">
      <w:start w:val="1"/>
      <w:numFmt w:val="decimal"/>
      <w:lvlText w:val="%7."/>
      <w:lvlJc w:val="left"/>
      <w:pPr>
        <w:ind w:left="6316" w:hanging="360"/>
      </w:pPr>
    </w:lvl>
    <w:lvl w:ilvl="7">
      <w:start w:val="1"/>
      <w:numFmt w:val="lowerLetter"/>
      <w:lvlText w:val="%8."/>
      <w:lvlJc w:val="left"/>
      <w:pPr>
        <w:ind w:left="7036" w:hanging="360"/>
      </w:pPr>
    </w:lvl>
    <w:lvl w:ilvl="8">
      <w:start w:val="1"/>
      <w:numFmt w:val="lowerRoman"/>
      <w:lvlText w:val="%9."/>
      <w:lvlJc w:val="right"/>
      <w:pPr>
        <w:ind w:left="7756" w:hanging="180"/>
      </w:pPr>
    </w:lvl>
  </w:abstractNum>
  <w:abstractNum w:abstractNumId="33" w15:restartNumberingAfterBreak="0">
    <w:nsid w:val="55893823"/>
    <w:multiLevelType w:val="multilevel"/>
    <w:tmpl w:val="A4BE9AA0"/>
    <w:lvl w:ilvl="0">
      <w:start w:val="1"/>
      <w:numFmt w:val="decimal"/>
      <w:lvlText w:val="%1)"/>
      <w:lvlJc w:val="left"/>
      <w:pPr>
        <w:ind w:left="1080" w:hanging="360"/>
      </w:pPr>
      <w:rPr>
        <w:rFonts w:eastAsia="Times New Roman"/>
        <w:color w:val="auto"/>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34" w15:restartNumberingAfterBreak="0">
    <w:nsid w:val="59E90E83"/>
    <w:multiLevelType w:val="multilevel"/>
    <w:tmpl w:val="E152B482"/>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5" w15:restartNumberingAfterBreak="0">
    <w:nsid w:val="5B4419FD"/>
    <w:multiLevelType w:val="multilevel"/>
    <w:tmpl w:val="6D80430E"/>
    <w:lvl w:ilvl="0">
      <w:start w:val="1"/>
      <w:numFmt w:val="decimal"/>
      <w:lvlText w:val="%1)"/>
      <w:lvlJc w:val="left"/>
      <w:pPr>
        <w:ind w:left="1146" w:hanging="360"/>
      </w:pPr>
    </w:lvl>
    <w:lvl w:ilvl="1">
      <w:start w:val="1"/>
      <w:numFmt w:val="lowerLetter"/>
      <w:lvlText w:val="%2."/>
      <w:lvlJc w:val="left"/>
      <w:pPr>
        <w:ind w:left="1866" w:hanging="360"/>
      </w:pPr>
    </w:lvl>
    <w:lvl w:ilvl="2">
      <w:start w:val="1"/>
      <w:numFmt w:val="lowerRoman"/>
      <w:lvlText w:val="%3."/>
      <w:lvlJc w:val="right"/>
      <w:pPr>
        <w:ind w:left="2586" w:hanging="18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36" w15:restartNumberingAfterBreak="0">
    <w:nsid w:val="5D583B58"/>
    <w:multiLevelType w:val="multilevel"/>
    <w:tmpl w:val="A5E266C2"/>
    <w:lvl w:ilvl="0">
      <w:start w:val="1"/>
      <w:numFmt w:val="bullet"/>
      <w:lvlText w:val=""/>
      <w:lvlJc w:val="left"/>
      <w:pPr>
        <w:ind w:left="1080" w:hanging="360"/>
      </w:pPr>
      <w:rPr>
        <w:rFonts w:ascii="Symbol" w:hAnsi="Symbol" w:cs="Symbol" w:hint="default"/>
      </w:rPr>
    </w:lvl>
    <w:lvl w:ilvl="1">
      <w:start w:val="1"/>
      <w:numFmt w:val="bullet"/>
      <w:lvlText w:val="o"/>
      <w:lvlJc w:val="left"/>
      <w:pPr>
        <w:ind w:left="1800" w:hanging="360"/>
      </w:pPr>
      <w:rPr>
        <w:rFonts w:ascii="Courier New" w:hAnsi="Courier New" w:cs="Courier New" w:hint="default"/>
      </w:rPr>
    </w:lvl>
    <w:lvl w:ilvl="2">
      <w:start w:val="1"/>
      <w:numFmt w:val="bullet"/>
      <w:lvlText w:val=""/>
      <w:lvlJc w:val="left"/>
      <w:pPr>
        <w:ind w:left="2520" w:hanging="360"/>
      </w:pPr>
      <w:rPr>
        <w:rFonts w:ascii="Wingdings" w:hAnsi="Wingdings" w:cs="Wingdings" w:hint="default"/>
      </w:rPr>
    </w:lvl>
    <w:lvl w:ilvl="3">
      <w:start w:val="1"/>
      <w:numFmt w:val="bullet"/>
      <w:lvlText w:val=""/>
      <w:lvlJc w:val="left"/>
      <w:pPr>
        <w:ind w:left="3240" w:hanging="360"/>
      </w:pPr>
      <w:rPr>
        <w:rFonts w:ascii="Symbol" w:hAnsi="Symbol" w:cs="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cs="Wingdings" w:hint="default"/>
      </w:rPr>
    </w:lvl>
    <w:lvl w:ilvl="6">
      <w:start w:val="1"/>
      <w:numFmt w:val="bullet"/>
      <w:lvlText w:val=""/>
      <w:lvlJc w:val="left"/>
      <w:pPr>
        <w:ind w:left="5400" w:hanging="360"/>
      </w:pPr>
      <w:rPr>
        <w:rFonts w:ascii="Symbol" w:hAnsi="Symbol" w:cs="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cs="Wingdings" w:hint="default"/>
      </w:rPr>
    </w:lvl>
  </w:abstractNum>
  <w:abstractNum w:abstractNumId="37" w15:restartNumberingAfterBreak="0">
    <w:nsid w:val="63BE3764"/>
    <w:multiLevelType w:val="multilevel"/>
    <w:tmpl w:val="59185532"/>
    <w:lvl w:ilvl="0">
      <w:start w:val="1"/>
      <w:numFmt w:val="upperRoman"/>
      <w:lvlText w:val="%1."/>
      <w:lvlJc w:val="left"/>
      <w:pPr>
        <w:ind w:left="1080" w:hanging="720"/>
      </w:pPr>
      <w:rPr>
        <w:rFonts w:cs="Times New Roman"/>
        <w:b/>
      </w:rPr>
    </w:lvl>
    <w:lvl w:ilvl="1">
      <w:start w:val="1"/>
      <w:numFmt w:val="lowerLetter"/>
      <w:lvlText w:val="%2."/>
      <w:lvlJc w:val="left"/>
      <w:pPr>
        <w:ind w:left="1440" w:hanging="360"/>
      </w:pPr>
      <w:rPr>
        <w:rFonts w:cs="Times New Roman"/>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38" w15:restartNumberingAfterBreak="0">
    <w:nsid w:val="64240A32"/>
    <w:multiLevelType w:val="multilevel"/>
    <w:tmpl w:val="912CDBBE"/>
    <w:lvl w:ilvl="0">
      <w:start w:val="1"/>
      <w:numFmt w:val="bullet"/>
      <w:lvlText w:val=""/>
      <w:lvlJc w:val="left"/>
      <w:pPr>
        <w:ind w:left="1146" w:hanging="360"/>
      </w:pPr>
      <w:rPr>
        <w:rFonts w:ascii="Symbol" w:hAnsi="Symbol" w:cs="Symbol" w:hint="default"/>
      </w:rPr>
    </w:lvl>
    <w:lvl w:ilvl="1">
      <w:start w:val="1"/>
      <w:numFmt w:val="bullet"/>
      <w:lvlText w:val="o"/>
      <w:lvlJc w:val="left"/>
      <w:pPr>
        <w:ind w:left="1866" w:hanging="360"/>
      </w:pPr>
      <w:rPr>
        <w:rFonts w:ascii="Courier New" w:hAnsi="Courier New" w:cs="Courier New" w:hint="default"/>
      </w:rPr>
    </w:lvl>
    <w:lvl w:ilvl="2">
      <w:start w:val="1"/>
      <w:numFmt w:val="bullet"/>
      <w:lvlText w:val=""/>
      <w:lvlJc w:val="left"/>
      <w:pPr>
        <w:ind w:left="2586" w:hanging="360"/>
      </w:pPr>
      <w:rPr>
        <w:rFonts w:ascii="Wingdings" w:hAnsi="Wingdings" w:cs="Wingdings" w:hint="default"/>
      </w:rPr>
    </w:lvl>
    <w:lvl w:ilvl="3">
      <w:start w:val="1"/>
      <w:numFmt w:val="bullet"/>
      <w:lvlText w:val=""/>
      <w:lvlJc w:val="left"/>
      <w:pPr>
        <w:ind w:left="3306" w:hanging="360"/>
      </w:pPr>
      <w:rPr>
        <w:rFonts w:ascii="Symbol" w:hAnsi="Symbol" w:cs="Symbol" w:hint="default"/>
      </w:rPr>
    </w:lvl>
    <w:lvl w:ilvl="4">
      <w:start w:val="1"/>
      <w:numFmt w:val="bullet"/>
      <w:lvlText w:val="o"/>
      <w:lvlJc w:val="left"/>
      <w:pPr>
        <w:ind w:left="4026" w:hanging="360"/>
      </w:pPr>
      <w:rPr>
        <w:rFonts w:ascii="Courier New" w:hAnsi="Courier New" w:cs="Courier New" w:hint="default"/>
      </w:rPr>
    </w:lvl>
    <w:lvl w:ilvl="5">
      <w:start w:val="1"/>
      <w:numFmt w:val="bullet"/>
      <w:lvlText w:val=""/>
      <w:lvlJc w:val="left"/>
      <w:pPr>
        <w:ind w:left="4746" w:hanging="360"/>
      </w:pPr>
      <w:rPr>
        <w:rFonts w:ascii="Wingdings" w:hAnsi="Wingdings" w:cs="Wingdings" w:hint="default"/>
      </w:rPr>
    </w:lvl>
    <w:lvl w:ilvl="6">
      <w:start w:val="1"/>
      <w:numFmt w:val="bullet"/>
      <w:lvlText w:val=""/>
      <w:lvlJc w:val="left"/>
      <w:pPr>
        <w:ind w:left="5466" w:hanging="360"/>
      </w:pPr>
      <w:rPr>
        <w:rFonts w:ascii="Symbol" w:hAnsi="Symbol" w:cs="Symbol" w:hint="default"/>
      </w:rPr>
    </w:lvl>
    <w:lvl w:ilvl="7">
      <w:start w:val="1"/>
      <w:numFmt w:val="bullet"/>
      <w:lvlText w:val="o"/>
      <w:lvlJc w:val="left"/>
      <w:pPr>
        <w:ind w:left="6186" w:hanging="360"/>
      </w:pPr>
      <w:rPr>
        <w:rFonts w:ascii="Courier New" w:hAnsi="Courier New" w:cs="Courier New" w:hint="default"/>
      </w:rPr>
    </w:lvl>
    <w:lvl w:ilvl="8">
      <w:start w:val="1"/>
      <w:numFmt w:val="bullet"/>
      <w:lvlText w:val=""/>
      <w:lvlJc w:val="left"/>
      <w:pPr>
        <w:ind w:left="6906" w:hanging="360"/>
      </w:pPr>
      <w:rPr>
        <w:rFonts w:ascii="Wingdings" w:hAnsi="Wingdings" w:cs="Wingdings" w:hint="default"/>
      </w:rPr>
    </w:lvl>
  </w:abstractNum>
  <w:abstractNum w:abstractNumId="39" w15:restartNumberingAfterBreak="0">
    <w:nsid w:val="66BD1EBB"/>
    <w:multiLevelType w:val="multilevel"/>
    <w:tmpl w:val="3DB82AC4"/>
    <w:lvl w:ilvl="0">
      <w:start w:val="1"/>
      <w:numFmt w:val="decimal"/>
      <w:lvlText w:val="%1)"/>
      <w:lvlJc w:val="left"/>
      <w:pPr>
        <w:ind w:left="644" w:hanging="360"/>
      </w:pPr>
    </w:lvl>
    <w:lvl w:ilvl="1">
      <w:start w:val="1"/>
      <w:numFmt w:val="lowerLetter"/>
      <w:lvlText w:val="%2."/>
      <w:lvlJc w:val="left"/>
      <w:pPr>
        <w:ind w:left="1364" w:hanging="360"/>
      </w:pPr>
    </w:lvl>
    <w:lvl w:ilvl="2">
      <w:start w:val="1"/>
      <w:numFmt w:val="lowerRoman"/>
      <w:lvlText w:val="%3."/>
      <w:lvlJc w:val="right"/>
      <w:pPr>
        <w:ind w:left="2084" w:hanging="180"/>
      </w:pPr>
    </w:lvl>
    <w:lvl w:ilvl="3">
      <w:start w:val="1"/>
      <w:numFmt w:val="decimal"/>
      <w:lvlText w:val="%4."/>
      <w:lvlJc w:val="left"/>
      <w:pPr>
        <w:ind w:left="2804" w:hanging="360"/>
      </w:pPr>
    </w:lvl>
    <w:lvl w:ilvl="4">
      <w:start w:val="1"/>
      <w:numFmt w:val="lowerLetter"/>
      <w:lvlText w:val="%5."/>
      <w:lvlJc w:val="left"/>
      <w:pPr>
        <w:ind w:left="3524" w:hanging="360"/>
      </w:pPr>
    </w:lvl>
    <w:lvl w:ilvl="5">
      <w:start w:val="1"/>
      <w:numFmt w:val="lowerRoman"/>
      <w:lvlText w:val="%6."/>
      <w:lvlJc w:val="right"/>
      <w:pPr>
        <w:ind w:left="4244" w:hanging="180"/>
      </w:pPr>
    </w:lvl>
    <w:lvl w:ilvl="6">
      <w:start w:val="1"/>
      <w:numFmt w:val="decimal"/>
      <w:lvlText w:val="%7."/>
      <w:lvlJc w:val="left"/>
      <w:pPr>
        <w:ind w:left="4964" w:hanging="360"/>
      </w:pPr>
    </w:lvl>
    <w:lvl w:ilvl="7">
      <w:start w:val="1"/>
      <w:numFmt w:val="lowerLetter"/>
      <w:lvlText w:val="%8."/>
      <w:lvlJc w:val="left"/>
      <w:pPr>
        <w:ind w:left="5684" w:hanging="360"/>
      </w:pPr>
    </w:lvl>
    <w:lvl w:ilvl="8">
      <w:start w:val="1"/>
      <w:numFmt w:val="lowerRoman"/>
      <w:lvlText w:val="%9."/>
      <w:lvlJc w:val="right"/>
      <w:pPr>
        <w:ind w:left="6404" w:hanging="180"/>
      </w:pPr>
    </w:lvl>
  </w:abstractNum>
  <w:abstractNum w:abstractNumId="40" w15:restartNumberingAfterBreak="0">
    <w:nsid w:val="67945FB2"/>
    <w:multiLevelType w:val="multilevel"/>
    <w:tmpl w:val="DBB65BE0"/>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41" w15:restartNumberingAfterBreak="0">
    <w:nsid w:val="6B920E35"/>
    <w:multiLevelType w:val="multilevel"/>
    <w:tmpl w:val="885EF4A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2" w15:restartNumberingAfterBreak="0">
    <w:nsid w:val="73403979"/>
    <w:multiLevelType w:val="multilevel"/>
    <w:tmpl w:val="302A3470"/>
    <w:lvl w:ilvl="0">
      <w:start w:val="1"/>
      <w:numFmt w:val="lowerLetter"/>
      <w:lvlText w:val="%1)"/>
      <w:lvlJc w:val="left"/>
      <w:pPr>
        <w:ind w:left="1440" w:hanging="360"/>
      </w:pPr>
      <w:rPr>
        <w:rFonts w:cs="Times New Roman"/>
      </w:rPr>
    </w:lvl>
    <w:lvl w:ilvl="1">
      <w:start w:val="1"/>
      <w:numFmt w:val="lowerLetter"/>
      <w:lvlText w:val="%2."/>
      <w:lvlJc w:val="left"/>
      <w:pPr>
        <w:ind w:left="2160" w:hanging="360"/>
      </w:pPr>
      <w:rPr>
        <w:rFonts w:cs="Times New Roman"/>
      </w:rPr>
    </w:lvl>
    <w:lvl w:ilvl="2">
      <w:start w:val="1"/>
      <w:numFmt w:val="lowerRoman"/>
      <w:lvlText w:val="%3."/>
      <w:lvlJc w:val="right"/>
      <w:pPr>
        <w:ind w:left="2880" w:hanging="180"/>
      </w:pPr>
      <w:rPr>
        <w:rFonts w:cs="Times New Roman"/>
      </w:rPr>
    </w:lvl>
    <w:lvl w:ilvl="3">
      <w:start w:val="1"/>
      <w:numFmt w:val="decimal"/>
      <w:lvlText w:val="%4."/>
      <w:lvlJc w:val="left"/>
      <w:pPr>
        <w:ind w:left="3600" w:hanging="360"/>
      </w:pPr>
      <w:rPr>
        <w:rFonts w:cs="Times New Roman"/>
      </w:rPr>
    </w:lvl>
    <w:lvl w:ilvl="4">
      <w:start w:val="1"/>
      <w:numFmt w:val="lowerLetter"/>
      <w:lvlText w:val="%5."/>
      <w:lvlJc w:val="left"/>
      <w:pPr>
        <w:ind w:left="4320" w:hanging="360"/>
      </w:pPr>
      <w:rPr>
        <w:rFonts w:cs="Times New Roman"/>
      </w:rPr>
    </w:lvl>
    <w:lvl w:ilvl="5">
      <w:start w:val="1"/>
      <w:numFmt w:val="lowerRoman"/>
      <w:lvlText w:val="%6."/>
      <w:lvlJc w:val="right"/>
      <w:pPr>
        <w:ind w:left="5040" w:hanging="180"/>
      </w:pPr>
      <w:rPr>
        <w:rFonts w:cs="Times New Roman"/>
      </w:rPr>
    </w:lvl>
    <w:lvl w:ilvl="6">
      <w:start w:val="1"/>
      <w:numFmt w:val="decimal"/>
      <w:lvlText w:val="%7."/>
      <w:lvlJc w:val="left"/>
      <w:pPr>
        <w:ind w:left="5760" w:hanging="360"/>
      </w:pPr>
      <w:rPr>
        <w:rFonts w:cs="Times New Roman"/>
      </w:rPr>
    </w:lvl>
    <w:lvl w:ilvl="7">
      <w:start w:val="1"/>
      <w:numFmt w:val="lowerLetter"/>
      <w:lvlText w:val="%8."/>
      <w:lvlJc w:val="left"/>
      <w:pPr>
        <w:ind w:left="6480" w:hanging="360"/>
      </w:pPr>
      <w:rPr>
        <w:rFonts w:cs="Times New Roman"/>
      </w:rPr>
    </w:lvl>
    <w:lvl w:ilvl="8">
      <w:start w:val="1"/>
      <w:numFmt w:val="lowerRoman"/>
      <w:lvlText w:val="%9."/>
      <w:lvlJc w:val="right"/>
      <w:pPr>
        <w:ind w:left="7200" w:hanging="180"/>
      </w:pPr>
      <w:rPr>
        <w:rFonts w:cs="Times New Roman"/>
      </w:rPr>
    </w:lvl>
  </w:abstractNum>
  <w:abstractNum w:abstractNumId="43" w15:restartNumberingAfterBreak="0">
    <w:nsid w:val="7780381B"/>
    <w:multiLevelType w:val="multilevel"/>
    <w:tmpl w:val="3FD0666E"/>
    <w:lvl w:ilvl="0">
      <w:start w:val="1"/>
      <w:numFmt w:val="lowerLetter"/>
      <w:lvlText w:val="%1)"/>
      <w:lvlJc w:val="left"/>
      <w:pPr>
        <w:ind w:left="1211" w:hanging="360"/>
      </w:pPr>
      <w:rPr>
        <w:rFonts w:cs="Times New Roman"/>
      </w:rPr>
    </w:lvl>
    <w:lvl w:ilvl="1">
      <w:start w:val="1"/>
      <w:numFmt w:val="lowerLetter"/>
      <w:lvlText w:val="%2."/>
      <w:lvlJc w:val="left"/>
      <w:pPr>
        <w:ind w:left="1931" w:hanging="360"/>
      </w:pPr>
      <w:rPr>
        <w:rFonts w:cs="Times New Roman"/>
      </w:rPr>
    </w:lvl>
    <w:lvl w:ilvl="2">
      <w:start w:val="1"/>
      <w:numFmt w:val="lowerRoman"/>
      <w:lvlText w:val="%3."/>
      <w:lvlJc w:val="right"/>
      <w:pPr>
        <w:ind w:left="2651" w:hanging="180"/>
      </w:pPr>
      <w:rPr>
        <w:rFonts w:cs="Times New Roman"/>
      </w:rPr>
    </w:lvl>
    <w:lvl w:ilvl="3">
      <w:start w:val="1"/>
      <w:numFmt w:val="decimal"/>
      <w:lvlText w:val="%4."/>
      <w:lvlJc w:val="left"/>
      <w:pPr>
        <w:ind w:left="3371" w:hanging="360"/>
      </w:pPr>
      <w:rPr>
        <w:rFonts w:cs="Times New Roman"/>
      </w:rPr>
    </w:lvl>
    <w:lvl w:ilvl="4">
      <w:start w:val="1"/>
      <w:numFmt w:val="lowerLetter"/>
      <w:lvlText w:val="%5."/>
      <w:lvlJc w:val="left"/>
      <w:pPr>
        <w:ind w:left="4091" w:hanging="360"/>
      </w:pPr>
      <w:rPr>
        <w:rFonts w:cs="Times New Roman"/>
      </w:rPr>
    </w:lvl>
    <w:lvl w:ilvl="5">
      <w:start w:val="1"/>
      <w:numFmt w:val="lowerRoman"/>
      <w:lvlText w:val="%6."/>
      <w:lvlJc w:val="right"/>
      <w:pPr>
        <w:ind w:left="4811" w:hanging="180"/>
      </w:pPr>
      <w:rPr>
        <w:rFonts w:cs="Times New Roman"/>
      </w:rPr>
    </w:lvl>
    <w:lvl w:ilvl="6">
      <w:start w:val="1"/>
      <w:numFmt w:val="decimal"/>
      <w:lvlText w:val="%7."/>
      <w:lvlJc w:val="left"/>
      <w:pPr>
        <w:ind w:left="5531" w:hanging="360"/>
      </w:pPr>
      <w:rPr>
        <w:rFonts w:cs="Times New Roman"/>
      </w:rPr>
    </w:lvl>
    <w:lvl w:ilvl="7">
      <w:start w:val="1"/>
      <w:numFmt w:val="lowerLetter"/>
      <w:lvlText w:val="%8."/>
      <w:lvlJc w:val="left"/>
      <w:pPr>
        <w:ind w:left="6251" w:hanging="360"/>
      </w:pPr>
      <w:rPr>
        <w:rFonts w:cs="Times New Roman"/>
      </w:rPr>
    </w:lvl>
    <w:lvl w:ilvl="8">
      <w:start w:val="1"/>
      <w:numFmt w:val="lowerRoman"/>
      <w:lvlText w:val="%9."/>
      <w:lvlJc w:val="right"/>
      <w:pPr>
        <w:ind w:left="6971" w:hanging="180"/>
      </w:pPr>
      <w:rPr>
        <w:rFonts w:cs="Times New Roman"/>
      </w:rPr>
    </w:lvl>
  </w:abstractNum>
  <w:abstractNum w:abstractNumId="44" w15:restartNumberingAfterBreak="0">
    <w:nsid w:val="778A35D3"/>
    <w:multiLevelType w:val="multilevel"/>
    <w:tmpl w:val="2CA88918"/>
    <w:lvl w:ilvl="0">
      <w:start w:val="1"/>
      <w:numFmt w:val="decimal"/>
      <w:lvlText w:val="%1)"/>
      <w:lvlJc w:val="left"/>
      <w:pPr>
        <w:ind w:left="644" w:hanging="360"/>
      </w:pPr>
      <w:rPr>
        <w:rFonts w:cs="Times New Roman"/>
      </w:rPr>
    </w:lvl>
    <w:lvl w:ilvl="1">
      <w:start w:val="1"/>
      <w:numFmt w:val="lowerLetter"/>
      <w:lvlText w:val="%2."/>
      <w:lvlJc w:val="left"/>
      <w:pPr>
        <w:ind w:left="1364" w:hanging="360"/>
      </w:pPr>
      <w:rPr>
        <w:rFonts w:cs="Times New Roman"/>
      </w:rPr>
    </w:lvl>
    <w:lvl w:ilvl="2">
      <w:start w:val="1"/>
      <w:numFmt w:val="lowerRoman"/>
      <w:lvlText w:val="%3."/>
      <w:lvlJc w:val="right"/>
      <w:pPr>
        <w:ind w:left="2084" w:hanging="180"/>
      </w:pPr>
      <w:rPr>
        <w:rFonts w:cs="Times New Roman"/>
      </w:rPr>
    </w:lvl>
    <w:lvl w:ilvl="3">
      <w:start w:val="1"/>
      <w:numFmt w:val="decimal"/>
      <w:lvlText w:val="%4."/>
      <w:lvlJc w:val="left"/>
      <w:pPr>
        <w:ind w:left="2804" w:hanging="360"/>
      </w:pPr>
      <w:rPr>
        <w:rFonts w:cs="Times New Roman"/>
      </w:rPr>
    </w:lvl>
    <w:lvl w:ilvl="4">
      <w:start w:val="1"/>
      <w:numFmt w:val="lowerLetter"/>
      <w:lvlText w:val="%5."/>
      <w:lvlJc w:val="left"/>
      <w:pPr>
        <w:ind w:left="3524" w:hanging="360"/>
      </w:pPr>
      <w:rPr>
        <w:rFonts w:cs="Times New Roman"/>
      </w:rPr>
    </w:lvl>
    <w:lvl w:ilvl="5">
      <w:start w:val="1"/>
      <w:numFmt w:val="lowerRoman"/>
      <w:lvlText w:val="%6."/>
      <w:lvlJc w:val="right"/>
      <w:pPr>
        <w:ind w:left="4244" w:hanging="180"/>
      </w:pPr>
      <w:rPr>
        <w:rFonts w:cs="Times New Roman"/>
      </w:rPr>
    </w:lvl>
    <w:lvl w:ilvl="6">
      <w:start w:val="1"/>
      <w:numFmt w:val="decimal"/>
      <w:lvlText w:val="%7."/>
      <w:lvlJc w:val="left"/>
      <w:pPr>
        <w:ind w:left="4964" w:hanging="360"/>
      </w:pPr>
      <w:rPr>
        <w:rFonts w:cs="Times New Roman"/>
      </w:rPr>
    </w:lvl>
    <w:lvl w:ilvl="7">
      <w:start w:val="1"/>
      <w:numFmt w:val="lowerLetter"/>
      <w:lvlText w:val="%8."/>
      <w:lvlJc w:val="left"/>
      <w:pPr>
        <w:ind w:left="5684" w:hanging="360"/>
      </w:pPr>
      <w:rPr>
        <w:rFonts w:cs="Times New Roman"/>
      </w:rPr>
    </w:lvl>
    <w:lvl w:ilvl="8">
      <w:start w:val="1"/>
      <w:numFmt w:val="lowerRoman"/>
      <w:lvlText w:val="%9."/>
      <w:lvlJc w:val="right"/>
      <w:pPr>
        <w:ind w:left="6404" w:hanging="180"/>
      </w:pPr>
      <w:rPr>
        <w:rFonts w:cs="Times New Roman"/>
      </w:rPr>
    </w:lvl>
  </w:abstractNum>
  <w:abstractNum w:abstractNumId="45" w15:restartNumberingAfterBreak="0">
    <w:nsid w:val="7B9A2692"/>
    <w:multiLevelType w:val="multilevel"/>
    <w:tmpl w:val="B46ADC36"/>
    <w:lvl w:ilvl="0">
      <w:start w:val="1"/>
      <w:numFmt w:val="decimal"/>
      <w:lvlText w:val="%1)"/>
      <w:lvlJc w:val="left"/>
      <w:pPr>
        <w:ind w:left="786" w:hanging="360"/>
      </w:pPr>
    </w:lvl>
    <w:lvl w:ilvl="1">
      <w:start w:val="1"/>
      <w:numFmt w:val="bullet"/>
      <w:lvlText w:val="o"/>
      <w:lvlJc w:val="left"/>
      <w:pPr>
        <w:ind w:left="1506" w:hanging="360"/>
      </w:pPr>
      <w:rPr>
        <w:rFonts w:ascii="Courier New" w:hAnsi="Courier New" w:cs="Courier New" w:hint="default"/>
      </w:rPr>
    </w:lvl>
    <w:lvl w:ilvl="2">
      <w:start w:val="1"/>
      <w:numFmt w:val="bullet"/>
      <w:lvlText w:val=""/>
      <w:lvlJc w:val="left"/>
      <w:pPr>
        <w:ind w:left="2226" w:hanging="360"/>
      </w:pPr>
      <w:rPr>
        <w:rFonts w:ascii="Wingdings" w:hAnsi="Wingdings" w:cs="Wingdings" w:hint="default"/>
      </w:rPr>
    </w:lvl>
    <w:lvl w:ilvl="3">
      <w:start w:val="1"/>
      <w:numFmt w:val="bullet"/>
      <w:lvlText w:val=""/>
      <w:lvlJc w:val="left"/>
      <w:pPr>
        <w:ind w:left="2946" w:hanging="360"/>
      </w:pPr>
      <w:rPr>
        <w:rFonts w:ascii="Symbol" w:hAnsi="Symbol" w:cs="Symbol" w:hint="default"/>
      </w:rPr>
    </w:lvl>
    <w:lvl w:ilvl="4">
      <w:start w:val="1"/>
      <w:numFmt w:val="bullet"/>
      <w:lvlText w:val="o"/>
      <w:lvlJc w:val="left"/>
      <w:pPr>
        <w:ind w:left="3666" w:hanging="360"/>
      </w:pPr>
      <w:rPr>
        <w:rFonts w:ascii="Courier New" w:hAnsi="Courier New" w:cs="Courier New" w:hint="default"/>
      </w:rPr>
    </w:lvl>
    <w:lvl w:ilvl="5">
      <w:start w:val="1"/>
      <w:numFmt w:val="bullet"/>
      <w:lvlText w:val=""/>
      <w:lvlJc w:val="left"/>
      <w:pPr>
        <w:ind w:left="4386" w:hanging="360"/>
      </w:pPr>
      <w:rPr>
        <w:rFonts w:ascii="Wingdings" w:hAnsi="Wingdings" w:cs="Wingdings" w:hint="default"/>
      </w:rPr>
    </w:lvl>
    <w:lvl w:ilvl="6">
      <w:start w:val="1"/>
      <w:numFmt w:val="bullet"/>
      <w:lvlText w:val=""/>
      <w:lvlJc w:val="left"/>
      <w:pPr>
        <w:ind w:left="5106" w:hanging="360"/>
      </w:pPr>
      <w:rPr>
        <w:rFonts w:ascii="Symbol" w:hAnsi="Symbol" w:cs="Symbol" w:hint="default"/>
      </w:rPr>
    </w:lvl>
    <w:lvl w:ilvl="7">
      <w:start w:val="1"/>
      <w:numFmt w:val="bullet"/>
      <w:lvlText w:val="o"/>
      <w:lvlJc w:val="left"/>
      <w:pPr>
        <w:ind w:left="5826" w:hanging="360"/>
      </w:pPr>
      <w:rPr>
        <w:rFonts w:ascii="Courier New" w:hAnsi="Courier New" w:cs="Courier New" w:hint="default"/>
      </w:rPr>
    </w:lvl>
    <w:lvl w:ilvl="8">
      <w:start w:val="1"/>
      <w:numFmt w:val="bullet"/>
      <w:lvlText w:val=""/>
      <w:lvlJc w:val="left"/>
      <w:pPr>
        <w:ind w:left="6546" w:hanging="360"/>
      </w:pPr>
      <w:rPr>
        <w:rFonts w:ascii="Wingdings" w:hAnsi="Wingdings" w:cs="Wingdings" w:hint="default"/>
      </w:rPr>
    </w:lvl>
  </w:abstractNum>
  <w:abstractNum w:abstractNumId="46" w15:restartNumberingAfterBreak="0">
    <w:nsid w:val="7BE72D8B"/>
    <w:multiLevelType w:val="multilevel"/>
    <w:tmpl w:val="B770DD5C"/>
    <w:lvl w:ilvl="0">
      <w:start w:val="1"/>
      <w:numFmt w:val="decimal"/>
      <w:lvlText w:val="%1)"/>
      <w:lvlJc w:val="left"/>
      <w:pPr>
        <w:ind w:left="785" w:hanging="360"/>
      </w:pPr>
    </w:lvl>
    <w:lvl w:ilvl="1">
      <w:start w:val="1"/>
      <w:numFmt w:val="lowerLetter"/>
      <w:lvlText w:val="%2."/>
      <w:lvlJc w:val="left"/>
      <w:pPr>
        <w:ind w:left="1505" w:hanging="360"/>
      </w:pPr>
    </w:lvl>
    <w:lvl w:ilvl="2">
      <w:start w:val="1"/>
      <w:numFmt w:val="lowerRoman"/>
      <w:lvlText w:val="%3."/>
      <w:lvlJc w:val="right"/>
      <w:pPr>
        <w:ind w:left="2225" w:hanging="180"/>
      </w:pPr>
    </w:lvl>
    <w:lvl w:ilvl="3">
      <w:start w:val="1"/>
      <w:numFmt w:val="decimal"/>
      <w:lvlText w:val="%4."/>
      <w:lvlJc w:val="left"/>
      <w:pPr>
        <w:ind w:left="2945" w:hanging="360"/>
      </w:pPr>
    </w:lvl>
    <w:lvl w:ilvl="4">
      <w:start w:val="1"/>
      <w:numFmt w:val="lowerLetter"/>
      <w:lvlText w:val="%5."/>
      <w:lvlJc w:val="left"/>
      <w:pPr>
        <w:ind w:left="3665" w:hanging="360"/>
      </w:pPr>
    </w:lvl>
    <w:lvl w:ilvl="5">
      <w:start w:val="1"/>
      <w:numFmt w:val="lowerRoman"/>
      <w:lvlText w:val="%6."/>
      <w:lvlJc w:val="right"/>
      <w:pPr>
        <w:ind w:left="4385" w:hanging="180"/>
      </w:pPr>
    </w:lvl>
    <w:lvl w:ilvl="6">
      <w:start w:val="1"/>
      <w:numFmt w:val="decimal"/>
      <w:lvlText w:val="%7."/>
      <w:lvlJc w:val="left"/>
      <w:pPr>
        <w:ind w:left="5105" w:hanging="360"/>
      </w:pPr>
    </w:lvl>
    <w:lvl w:ilvl="7">
      <w:start w:val="1"/>
      <w:numFmt w:val="lowerLetter"/>
      <w:lvlText w:val="%8."/>
      <w:lvlJc w:val="left"/>
      <w:pPr>
        <w:ind w:left="5825" w:hanging="360"/>
      </w:pPr>
    </w:lvl>
    <w:lvl w:ilvl="8">
      <w:start w:val="1"/>
      <w:numFmt w:val="lowerRoman"/>
      <w:lvlText w:val="%9."/>
      <w:lvlJc w:val="right"/>
      <w:pPr>
        <w:ind w:left="6545" w:hanging="180"/>
      </w:pPr>
    </w:lvl>
  </w:abstractNum>
  <w:abstractNum w:abstractNumId="47" w15:restartNumberingAfterBreak="0">
    <w:nsid w:val="7DC95E98"/>
    <w:multiLevelType w:val="multilevel"/>
    <w:tmpl w:val="67909A2E"/>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num w:numId="1" w16cid:durableId="419642171">
    <w:abstractNumId w:val="20"/>
  </w:num>
  <w:num w:numId="2" w16cid:durableId="1995596931">
    <w:abstractNumId w:val="1"/>
  </w:num>
  <w:num w:numId="3" w16cid:durableId="782455784">
    <w:abstractNumId w:val="28"/>
  </w:num>
  <w:num w:numId="4" w16cid:durableId="1602297623">
    <w:abstractNumId w:val="12"/>
  </w:num>
  <w:num w:numId="5" w16cid:durableId="900671498">
    <w:abstractNumId w:val="16"/>
  </w:num>
  <w:num w:numId="6" w16cid:durableId="195894383">
    <w:abstractNumId w:val="5"/>
  </w:num>
  <w:num w:numId="7" w16cid:durableId="1796823978">
    <w:abstractNumId w:val="44"/>
  </w:num>
  <w:num w:numId="8" w16cid:durableId="673654539">
    <w:abstractNumId w:val="43"/>
  </w:num>
  <w:num w:numId="9" w16cid:durableId="1555778414">
    <w:abstractNumId w:val="37"/>
  </w:num>
  <w:num w:numId="10" w16cid:durableId="553658825">
    <w:abstractNumId w:val="22"/>
  </w:num>
  <w:num w:numId="11" w16cid:durableId="135683136">
    <w:abstractNumId w:val="40"/>
  </w:num>
  <w:num w:numId="12" w16cid:durableId="1958368753">
    <w:abstractNumId w:val="47"/>
  </w:num>
  <w:num w:numId="13" w16cid:durableId="1155103485">
    <w:abstractNumId w:val="8"/>
  </w:num>
  <w:num w:numId="14" w16cid:durableId="1845589882">
    <w:abstractNumId w:val="42"/>
  </w:num>
  <w:num w:numId="15" w16cid:durableId="562835613">
    <w:abstractNumId w:val="34"/>
  </w:num>
  <w:num w:numId="16" w16cid:durableId="334302882">
    <w:abstractNumId w:val="39"/>
  </w:num>
  <w:num w:numId="17" w16cid:durableId="850800636">
    <w:abstractNumId w:val="30"/>
  </w:num>
  <w:num w:numId="18" w16cid:durableId="293876367">
    <w:abstractNumId w:val="11"/>
  </w:num>
  <w:num w:numId="19" w16cid:durableId="1768236261">
    <w:abstractNumId w:val="6"/>
  </w:num>
  <w:num w:numId="20" w16cid:durableId="170753917">
    <w:abstractNumId w:val="45"/>
  </w:num>
  <w:num w:numId="21" w16cid:durableId="1364017048">
    <w:abstractNumId w:val="19"/>
  </w:num>
  <w:num w:numId="22" w16cid:durableId="685836272">
    <w:abstractNumId w:val="17"/>
  </w:num>
  <w:num w:numId="23" w16cid:durableId="1073354986">
    <w:abstractNumId w:val="33"/>
  </w:num>
  <w:num w:numId="24" w16cid:durableId="208349385">
    <w:abstractNumId w:val="9"/>
  </w:num>
  <w:num w:numId="25" w16cid:durableId="1590579948">
    <w:abstractNumId w:val="41"/>
  </w:num>
  <w:num w:numId="26" w16cid:durableId="2065525479">
    <w:abstractNumId w:val="36"/>
  </w:num>
  <w:num w:numId="27" w16cid:durableId="179591360">
    <w:abstractNumId w:val="31"/>
  </w:num>
  <w:num w:numId="28" w16cid:durableId="422847727">
    <w:abstractNumId w:val="18"/>
  </w:num>
  <w:num w:numId="29" w16cid:durableId="689718730">
    <w:abstractNumId w:val="46"/>
  </w:num>
  <w:num w:numId="30" w16cid:durableId="1777602042">
    <w:abstractNumId w:val="15"/>
  </w:num>
  <w:num w:numId="31" w16cid:durableId="271324582">
    <w:abstractNumId w:val="29"/>
  </w:num>
  <w:num w:numId="32" w16cid:durableId="566843721">
    <w:abstractNumId w:val="0"/>
  </w:num>
  <w:num w:numId="33" w16cid:durableId="2127263542">
    <w:abstractNumId w:val="14"/>
  </w:num>
  <w:num w:numId="34" w16cid:durableId="1699575171">
    <w:abstractNumId w:val="10"/>
  </w:num>
  <w:num w:numId="35" w16cid:durableId="282734756">
    <w:abstractNumId w:val="4"/>
  </w:num>
  <w:num w:numId="36" w16cid:durableId="1054085961">
    <w:abstractNumId w:val="7"/>
  </w:num>
  <w:num w:numId="37" w16cid:durableId="1574923553">
    <w:abstractNumId w:val="38"/>
  </w:num>
  <w:num w:numId="38" w16cid:durableId="1948272582">
    <w:abstractNumId w:val="2"/>
  </w:num>
  <w:num w:numId="39" w16cid:durableId="163133655">
    <w:abstractNumId w:val="26"/>
  </w:num>
  <w:num w:numId="40" w16cid:durableId="755589528">
    <w:abstractNumId w:val="35"/>
  </w:num>
  <w:num w:numId="41" w16cid:durableId="1047072244">
    <w:abstractNumId w:val="32"/>
  </w:num>
  <w:num w:numId="42" w16cid:durableId="821657238">
    <w:abstractNumId w:val="3"/>
  </w:num>
  <w:num w:numId="43" w16cid:durableId="777527139">
    <w:abstractNumId w:val="13"/>
  </w:num>
  <w:num w:numId="44" w16cid:durableId="283200462">
    <w:abstractNumId w:val="24"/>
  </w:num>
  <w:num w:numId="45" w16cid:durableId="1727877077">
    <w:abstractNumId w:val="27"/>
  </w:num>
  <w:num w:numId="46" w16cid:durableId="1120611785">
    <w:abstractNumId w:val="25"/>
  </w:num>
  <w:num w:numId="47" w16cid:durableId="708266304">
    <w:abstractNumId w:val="21"/>
  </w:num>
  <w:num w:numId="48" w16cid:durableId="355884284">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defaultTabStop w:val="709"/>
  <w:hyphenationZone w:val="425"/>
  <w:evenAndOddHeader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07DF3"/>
    <w:rsid w:val="00011992"/>
    <w:rsid w:val="00051699"/>
    <w:rsid w:val="00070ED8"/>
    <w:rsid w:val="00094F40"/>
    <w:rsid w:val="000C27C5"/>
    <w:rsid w:val="000F2C0E"/>
    <w:rsid w:val="001327DD"/>
    <w:rsid w:val="00164CAF"/>
    <w:rsid w:val="0017171C"/>
    <w:rsid w:val="00194EF9"/>
    <w:rsid w:val="001A3434"/>
    <w:rsid w:val="001A55ED"/>
    <w:rsid w:val="001B7BB1"/>
    <w:rsid w:val="001C715A"/>
    <w:rsid w:val="001E291B"/>
    <w:rsid w:val="001E3ABA"/>
    <w:rsid w:val="001E6570"/>
    <w:rsid w:val="001F1CD8"/>
    <w:rsid w:val="00217DC1"/>
    <w:rsid w:val="00244BEE"/>
    <w:rsid w:val="00256982"/>
    <w:rsid w:val="002B53C1"/>
    <w:rsid w:val="002C284C"/>
    <w:rsid w:val="002D347E"/>
    <w:rsid w:val="002F3993"/>
    <w:rsid w:val="003502E1"/>
    <w:rsid w:val="00380D2C"/>
    <w:rsid w:val="003B5656"/>
    <w:rsid w:val="003E627A"/>
    <w:rsid w:val="003E7B78"/>
    <w:rsid w:val="00406EC5"/>
    <w:rsid w:val="00415257"/>
    <w:rsid w:val="00422A71"/>
    <w:rsid w:val="004230B6"/>
    <w:rsid w:val="00440764"/>
    <w:rsid w:val="00447DB8"/>
    <w:rsid w:val="004A6865"/>
    <w:rsid w:val="004C2F6B"/>
    <w:rsid w:val="004D2BAC"/>
    <w:rsid w:val="004E0C3B"/>
    <w:rsid w:val="004E0F18"/>
    <w:rsid w:val="00507AC2"/>
    <w:rsid w:val="005345B7"/>
    <w:rsid w:val="00541B8F"/>
    <w:rsid w:val="00545DFE"/>
    <w:rsid w:val="005564CC"/>
    <w:rsid w:val="005819C8"/>
    <w:rsid w:val="00581B9D"/>
    <w:rsid w:val="005A0A05"/>
    <w:rsid w:val="005B28A1"/>
    <w:rsid w:val="005D2FC1"/>
    <w:rsid w:val="006143FA"/>
    <w:rsid w:val="00616EDD"/>
    <w:rsid w:val="00621D8D"/>
    <w:rsid w:val="0067084F"/>
    <w:rsid w:val="006A51A6"/>
    <w:rsid w:val="006B647D"/>
    <w:rsid w:val="006C577E"/>
    <w:rsid w:val="006E1D81"/>
    <w:rsid w:val="006F043F"/>
    <w:rsid w:val="006F25CE"/>
    <w:rsid w:val="007029D4"/>
    <w:rsid w:val="00707DF3"/>
    <w:rsid w:val="00735960"/>
    <w:rsid w:val="00754453"/>
    <w:rsid w:val="00760376"/>
    <w:rsid w:val="007771D0"/>
    <w:rsid w:val="0078305D"/>
    <w:rsid w:val="007F7620"/>
    <w:rsid w:val="0084183A"/>
    <w:rsid w:val="008A3A8F"/>
    <w:rsid w:val="008B42DC"/>
    <w:rsid w:val="008C04BA"/>
    <w:rsid w:val="008D68E5"/>
    <w:rsid w:val="008F3629"/>
    <w:rsid w:val="0090500A"/>
    <w:rsid w:val="00910706"/>
    <w:rsid w:val="00916735"/>
    <w:rsid w:val="00947C31"/>
    <w:rsid w:val="00947CAD"/>
    <w:rsid w:val="00975D55"/>
    <w:rsid w:val="009A4C73"/>
    <w:rsid w:val="009B1C91"/>
    <w:rsid w:val="009C29E0"/>
    <w:rsid w:val="009D0B6C"/>
    <w:rsid w:val="009D5D90"/>
    <w:rsid w:val="009F09BB"/>
    <w:rsid w:val="00A31192"/>
    <w:rsid w:val="00A43E36"/>
    <w:rsid w:val="00A52957"/>
    <w:rsid w:val="00A666C2"/>
    <w:rsid w:val="00A7297D"/>
    <w:rsid w:val="00AC4D96"/>
    <w:rsid w:val="00B07CF0"/>
    <w:rsid w:val="00B87A03"/>
    <w:rsid w:val="00B92A06"/>
    <w:rsid w:val="00BA1011"/>
    <w:rsid w:val="00BA717B"/>
    <w:rsid w:val="00BD7CDF"/>
    <w:rsid w:val="00BE48AB"/>
    <w:rsid w:val="00C0030A"/>
    <w:rsid w:val="00C63724"/>
    <w:rsid w:val="00C946BE"/>
    <w:rsid w:val="00C97F3F"/>
    <w:rsid w:val="00CE1BF3"/>
    <w:rsid w:val="00D04896"/>
    <w:rsid w:val="00D126A4"/>
    <w:rsid w:val="00D42AA1"/>
    <w:rsid w:val="00D56C47"/>
    <w:rsid w:val="00D66349"/>
    <w:rsid w:val="00D72B2D"/>
    <w:rsid w:val="00D81607"/>
    <w:rsid w:val="00DA3197"/>
    <w:rsid w:val="00DC0A2F"/>
    <w:rsid w:val="00DD1C52"/>
    <w:rsid w:val="00DE4EE0"/>
    <w:rsid w:val="00E35BD8"/>
    <w:rsid w:val="00E50DD5"/>
    <w:rsid w:val="00E95CC5"/>
    <w:rsid w:val="00E96A16"/>
    <w:rsid w:val="00EE0B15"/>
    <w:rsid w:val="00F27100"/>
    <w:rsid w:val="00F37898"/>
    <w:rsid w:val="00F8107F"/>
    <w:rsid w:val="00F93798"/>
    <w:rsid w:val="00F97112"/>
    <w:rsid w:val="00FC2ADB"/>
    <w:rsid w:val="00FC6F21"/>
    <w:rsid w:val="00FD7BC2"/>
    <w:rsid w:val="00FE25B5"/>
    <w:rsid w:val="00FF5023"/>
  </w:rsids>
  <m:mathPr>
    <m:mathFont m:val="Cambria Math"/>
    <m:brkBin m:val="before"/>
    <m:brkBinSub m:val="--"/>
    <m:smallFrac m:val="0"/>
    <m:dispDef/>
    <m:lMargin m:val="0"/>
    <m:rMargin m:val="0"/>
    <m:defJc m:val="centerGroup"/>
    <m:wrapIndent m:val="1440"/>
    <m:intLim m:val="subSup"/>
    <m:naryLim m:val="undOvr"/>
  </m:mathPr>
  <w:themeFontLang w:val="pl-P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19201A"/>
  <w15:docId w15:val="{B9CFE257-E03C-4D2C-85EB-FD9AD0EBF9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Cs w:val="22"/>
        <w:lang w:val="pl-PL" w:eastAsia="pl-PL"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lock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1" w:uiPriority="0"/>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295BD9"/>
    <w:rPr>
      <w:sz w:val="24"/>
      <w:szCs w:val="24"/>
    </w:rPr>
  </w:style>
  <w:style w:type="paragraph" w:styleId="Nagwek1">
    <w:name w:val="heading 1"/>
    <w:basedOn w:val="Normalny"/>
    <w:next w:val="Normalny"/>
    <w:link w:val="Nagwek1Znak"/>
    <w:uiPriority w:val="99"/>
    <w:qFormat/>
    <w:rsid w:val="00295BD9"/>
    <w:pPr>
      <w:keepNext/>
      <w:spacing w:before="240" w:after="60"/>
      <w:outlineLvl w:val="0"/>
    </w:pPr>
    <w:rPr>
      <w:rFonts w:ascii="Arial" w:hAnsi="Arial" w:cs="Arial"/>
      <w:b/>
      <w:bCs/>
      <w:kern w:val="2"/>
      <w:sz w:val="32"/>
      <w:szCs w:val="32"/>
    </w:rPr>
  </w:style>
  <w:style w:type="paragraph" w:styleId="Nagwek3">
    <w:name w:val="heading 3"/>
    <w:basedOn w:val="Normalny"/>
    <w:next w:val="Normalny"/>
    <w:link w:val="Nagwek3Znak"/>
    <w:unhideWhenUsed/>
    <w:qFormat/>
    <w:locked/>
    <w:rsid w:val="001010AD"/>
    <w:pPr>
      <w:keepNext/>
      <w:keepLines/>
      <w:spacing w:before="40"/>
      <w:outlineLvl w:val="2"/>
    </w:pPr>
    <w:rPr>
      <w:rFonts w:asciiTheme="majorHAnsi" w:eastAsiaTheme="majorEastAsia" w:hAnsiTheme="majorHAnsi" w:cstheme="majorBidi"/>
      <w:color w:val="243F60" w:themeColor="accent1" w:themeShade="7F"/>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9"/>
    <w:qFormat/>
    <w:locked/>
    <w:rsid w:val="00B438F8"/>
    <w:rPr>
      <w:rFonts w:ascii="Cambria" w:hAnsi="Cambria" w:cs="Times New Roman"/>
      <w:b/>
      <w:bCs/>
      <w:kern w:val="2"/>
      <w:sz w:val="32"/>
      <w:szCs w:val="32"/>
    </w:rPr>
  </w:style>
  <w:style w:type="character" w:customStyle="1" w:styleId="FootnoteCharacters">
    <w:name w:val="Footnote Characters"/>
    <w:basedOn w:val="Domylnaczcionkaakapitu"/>
    <w:uiPriority w:val="99"/>
    <w:semiHidden/>
    <w:qFormat/>
    <w:rsid w:val="00295BD9"/>
    <w:rPr>
      <w:rFonts w:cs="Times New Roman"/>
      <w:vertAlign w:val="superscript"/>
    </w:rPr>
  </w:style>
  <w:style w:type="character" w:customStyle="1" w:styleId="FootnoteAnchor">
    <w:name w:val="Footnote Anchor"/>
    <w:rPr>
      <w:rFonts w:cs="Times New Roman"/>
      <w:vertAlign w:val="superscript"/>
    </w:rPr>
  </w:style>
  <w:style w:type="character" w:customStyle="1" w:styleId="TekstprzypisudolnegoZnak">
    <w:name w:val="Tekst przypisu dolnego Znak"/>
    <w:basedOn w:val="Domylnaczcionkaakapitu"/>
    <w:link w:val="Tekstprzypisudolnego"/>
    <w:uiPriority w:val="99"/>
    <w:semiHidden/>
    <w:qFormat/>
    <w:locked/>
    <w:rsid w:val="00B438F8"/>
    <w:rPr>
      <w:rFonts w:cs="Times New Roman"/>
      <w:sz w:val="20"/>
      <w:szCs w:val="20"/>
    </w:rPr>
  </w:style>
  <w:style w:type="character" w:customStyle="1" w:styleId="NagwekZnak">
    <w:name w:val="Nagłówek Znak"/>
    <w:basedOn w:val="Domylnaczcionkaakapitu"/>
    <w:link w:val="Nagwek"/>
    <w:qFormat/>
    <w:locked/>
    <w:rsid w:val="00344B72"/>
    <w:rPr>
      <w:rFonts w:cs="Times New Roman"/>
      <w:sz w:val="24"/>
    </w:rPr>
  </w:style>
  <w:style w:type="character" w:customStyle="1" w:styleId="StopkaZnak">
    <w:name w:val="Stopka Znak"/>
    <w:basedOn w:val="Domylnaczcionkaakapitu"/>
    <w:link w:val="Stopka"/>
    <w:uiPriority w:val="99"/>
    <w:qFormat/>
    <w:locked/>
    <w:rsid w:val="00344B72"/>
    <w:rPr>
      <w:rFonts w:cs="Times New Roman"/>
      <w:sz w:val="24"/>
    </w:rPr>
  </w:style>
  <w:style w:type="character" w:customStyle="1" w:styleId="TekstprzypisukocowegoZnak">
    <w:name w:val="Tekst przypisu końcowego Znak"/>
    <w:basedOn w:val="Domylnaczcionkaakapitu"/>
    <w:link w:val="Tekstprzypisukocowego"/>
    <w:uiPriority w:val="99"/>
    <w:qFormat/>
    <w:locked/>
    <w:rsid w:val="008C2F98"/>
    <w:rPr>
      <w:rFonts w:cs="Times New Roman"/>
    </w:rPr>
  </w:style>
  <w:style w:type="character" w:customStyle="1" w:styleId="EndnoteCharacters">
    <w:name w:val="Endnote Characters"/>
    <w:basedOn w:val="Domylnaczcionkaakapitu"/>
    <w:uiPriority w:val="99"/>
    <w:qFormat/>
    <w:rsid w:val="008C2F98"/>
    <w:rPr>
      <w:rFonts w:cs="Times New Roman"/>
      <w:vertAlign w:val="superscript"/>
    </w:rPr>
  </w:style>
  <w:style w:type="character" w:customStyle="1" w:styleId="EndnoteAnchor">
    <w:name w:val="Endnote Anchor"/>
    <w:rPr>
      <w:rFonts w:cs="Times New Roman"/>
      <w:vertAlign w:val="superscript"/>
    </w:rPr>
  </w:style>
  <w:style w:type="character" w:customStyle="1" w:styleId="tabulatory">
    <w:name w:val="tabulatory"/>
    <w:uiPriority w:val="99"/>
    <w:qFormat/>
    <w:rsid w:val="00764F82"/>
  </w:style>
  <w:style w:type="character" w:styleId="Odwoaniedokomentarza">
    <w:name w:val="annotation reference"/>
    <w:basedOn w:val="Domylnaczcionkaakapitu"/>
    <w:uiPriority w:val="99"/>
    <w:qFormat/>
    <w:rsid w:val="00F60F7E"/>
    <w:rPr>
      <w:rFonts w:cs="Times New Roman"/>
      <w:sz w:val="16"/>
    </w:rPr>
  </w:style>
  <w:style w:type="character" w:customStyle="1" w:styleId="TekstkomentarzaZnak">
    <w:name w:val="Tekst komentarza Znak"/>
    <w:basedOn w:val="Domylnaczcionkaakapitu"/>
    <w:link w:val="Tekstkomentarza"/>
    <w:uiPriority w:val="99"/>
    <w:qFormat/>
    <w:locked/>
    <w:rsid w:val="00F60F7E"/>
    <w:rPr>
      <w:rFonts w:cs="Times New Roman"/>
    </w:rPr>
  </w:style>
  <w:style w:type="character" w:customStyle="1" w:styleId="TematkomentarzaZnak">
    <w:name w:val="Temat komentarza Znak"/>
    <w:basedOn w:val="TekstkomentarzaZnak"/>
    <w:link w:val="Tematkomentarza"/>
    <w:uiPriority w:val="99"/>
    <w:qFormat/>
    <w:locked/>
    <w:rsid w:val="00F60F7E"/>
    <w:rPr>
      <w:rFonts w:cs="Times New Roman"/>
      <w:b/>
    </w:rPr>
  </w:style>
  <w:style w:type="character" w:customStyle="1" w:styleId="TekstdymkaZnak">
    <w:name w:val="Tekst dymka Znak"/>
    <w:basedOn w:val="Domylnaczcionkaakapitu"/>
    <w:link w:val="Tekstdymka"/>
    <w:uiPriority w:val="99"/>
    <w:qFormat/>
    <w:locked/>
    <w:rsid w:val="00F60F7E"/>
    <w:rPr>
      <w:rFonts w:ascii="Segoe UI" w:hAnsi="Segoe UI" w:cs="Times New Roman"/>
      <w:sz w:val="18"/>
    </w:rPr>
  </w:style>
  <w:style w:type="character" w:customStyle="1" w:styleId="apple-converted-space">
    <w:name w:val="apple-converted-space"/>
    <w:uiPriority w:val="99"/>
    <w:qFormat/>
    <w:rsid w:val="001F7B0E"/>
  </w:style>
  <w:style w:type="character" w:customStyle="1" w:styleId="InternetLink">
    <w:name w:val="Internet Link"/>
    <w:basedOn w:val="Domylnaczcionkaakapitu"/>
    <w:uiPriority w:val="99"/>
    <w:rsid w:val="001F7B0E"/>
    <w:rPr>
      <w:rFonts w:cs="Times New Roman"/>
      <w:color w:val="0000FF"/>
      <w:u w:val="single"/>
    </w:rPr>
  </w:style>
  <w:style w:type="character" w:customStyle="1" w:styleId="Nagwek3Znak">
    <w:name w:val="Nagłówek 3 Znak"/>
    <w:basedOn w:val="Domylnaczcionkaakapitu"/>
    <w:link w:val="Nagwek3"/>
    <w:qFormat/>
    <w:rsid w:val="001010AD"/>
    <w:rPr>
      <w:rFonts w:asciiTheme="majorHAnsi" w:eastAsiaTheme="majorEastAsia" w:hAnsiTheme="majorHAnsi" w:cstheme="majorBidi"/>
      <w:color w:val="243F60" w:themeColor="accent1" w:themeShade="7F"/>
      <w:sz w:val="24"/>
      <w:szCs w:val="24"/>
    </w:rPr>
  </w:style>
  <w:style w:type="character" w:styleId="Uwydatnienie">
    <w:name w:val="Emphasis"/>
    <w:basedOn w:val="Domylnaczcionkaakapitu"/>
    <w:qFormat/>
    <w:locked/>
    <w:rsid w:val="00740438"/>
    <w:rPr>
      <w:i/>
      <w:iCs/>
    </w:rPr>
  </w:style>
  <w:style w:type="character" w:customStyle="1" w:styleId="AkapitzlistZnak">
    <w:name w:val="Akapit z listą Znak"/>
    <w:link w:val="Akapitzlist"/>
    <w:uiPriority w:val="34"/>
    <w:qFormat/>
    <w:locked/>
    <w:rsid w:val="00D57AE4"/>
    <w:rPr>
      <w:sz w:val="24"/>
      <w:szCs w:val="24"/>
    </w:rPr>
  </w:style>
  <w:style w:type="character" w:customStyle="1" w:styleId="ListLabel1">
    <w:name w:val="ListLabel 1"/>
    <w:qFormat/>
    <w:rPr>
      <w:rFonts w:cs="Times New Roman"/>
      <w:b/>
    </w:rPr>
  </w:style>
  <w:style w:type="character" w:customStyle="1" w:styleId="ListLabel2">
    <w:name w:val="ListLabel 2"/>
    <w:qFormat/>
    <w:rPr>
      <w:rFonts w:cs="Times New Roman"/>
    </w:rPr>
  </w:style>
  <w:style w:type="character" w:customStyle="1" w:styleId="ListLabel3">
    <w:name w:val="ListLabel 3"/>
    <w:qFormat/>
    <w:rPr>
      <w:rFonts w:cs="Times New Roman"/>
    </w:rPr>
  </w:style>
  <w:style w:type="character" w:customStyle="1" w:styleId="ListLabel4">
    <w:name w:val="ListLabel 4"/>
    <w:qFormat/>
    <w:rPr>
      <w:rFonts w:cs="Times New Roman"/>
    </w:rPr>
  </w:style>
  <w:style w:type="character" w:customStyle="1" w:styleId="ListLabel5">
    <w:name w:val="ListLabel 5"/>
    <w:qFormat/>
    <w:rPr>
      <w:rFonts w:cs="Times New Roman"/>
    </w:rPr>
  </w:style>
  <w:style w:type="character" w:customStyle="1" w:styleId="ListLabel6">
    <w:name w:val="ListLabel 6"/>
    <w:qFormat/>
    <w:rPr>
      <w:rFonts w:cs="Times New Roman"/>
    </w:rPr>
  </w:style>
  <w:style w:type="character" w:customStyle="1" w:styleId="ListLabel7">
    <w:name w:val="ListLabel 7"/>
    <w:qFormat/>
    <w:rPr>
      <w:rFonts w:cs="Times New Roman"/>
    </w:rPr>
  </w:style>
  <w:style w:type="character" w:customStyle="1" w:styleId="ListLabel8">
    <w:name w:val="ListLabel 8"/>
    <w:qFormat/>
    <w:rPr>
      <w:rFonts w:cs="Times New Roman"/>
    </w:rPr>
  </w:style>
  <w:style w:type="character" w:customStyle="1" w:styleId="ListLabel9">
    <w:name w:val="ListLabel 9"/>
    <w:qFormat/>
    <w:rPr>
      <w:rFonts w:cs="Times New Roman"/>
    </w:rPr>
  </w:style>
  <w:style w:type="character" w:customStyle="1" w:styleId="ListLabel10">
    <w:name w:val="ListLabel 10"/>
    <w:qFormat/>
    <w:rPr>
      <w:rFonts w:cs="Times New Roman"/>
    </w:rPr>
  </w:style>
  <w:style w:type="character" w:customStyle="1" w:styleId="ListLabel11">
    <w:name w:val="ListLabel 11"/>
    <w:qFormat/>
    <w:rPr>
      <w:rFonts w:cs="Times New Roman"/>
    </w:rPr>
  </w:style>
  <w:style w:type="character" w:customStyle="1" w:styleId="ListLabel12">
    <w:name w:val="ListLabel 12"/>
    <w:qFormat/>
    <w:rPr>
      <w:rFonts w:cs="Times New Roman"/>
    </w:rPr>
  </w:style>
  <w:style w:type="character" w:customStyle="1" w:styleId="ListLabel13">
    <w:name w:val="ListLabel 13"/>
    <w:qFormat/>
    <w:rPr>
      <w:rFonts w:cs="Times New Roman"/>
    </w:rPr>
  </w:style>
  <w:style w:type="character" w:customStyle="1" w:styleId="ListLabel14">
    <w:name w:val="ListLabel 14"/>
    <w:qFormat/>
    <w:rPr>
      <w:rFonts w:cs="Times New Roman"/>
    </w:rPr>
  </w:style>
  <w:style w:type="character" w:customStyle="1" w:styleId="ListLabel15">
    <w:name w:val="ListLabel 15"/>
    <w:qFormat/>
    <w:rPr>
      <w:rFonts w:cs="Times New Roman"/>
    </w:rPr>
  </w:style>
  <w:style w:type="character" w:customStyle="1" w:styleId="ListLabel16">
    <w:name w:val="ListLabel 16"/>
    <w:qFormat/>
    <w:rPr>
      <w:rFonts w:cs="Times New Roman"/>
    </w:rPr>
  </w:style>
  <w:style w:type="character" w:customStyle="1" w:styleId="ListLabel17">
    <w:name w:val="ListLabel 17"/>
    <w:qFormat/>
    <w:rPr>
      <w:rFonts w:cs="Times New Roman"/>
    </w:rPr>
  </w:style>
  <w:style w:type="character" w:customStyle="1" w:styleId="ListLabel18">
    <w:name w:val="ListLabel 18"/>
    <w:qFormat/>
    <w:rPr>
      <w:rFonts w:cs="Times New Roman"/>
    </w:rPr>
  </w:style>
  <w:style w:type="character" w:customStyle="1" w:styleId="ListLabel19">
    <w:name w:val="ListLabel 19"/>
    <w:qFormat/>
    <w:rPr>
      <w:rFonts w:cs="Times New Roman"/>
    </w:rPr>
  </w:style>
  <w:style w:type="character" w:customStyle="1" w:styleId="ListLabel20">
    <w:name w:val="ListLabel 20"/>
    <w:qFormat/>
    <w:rPr>
      <w:rFonts w:cs="Times New Roman"/>
    </w:rPr>
  </w:style>
  <w:style w:type="character" w:customStyle="1" w:styleId="ListLabel21">
    <w:name w:val="ListLabel 21"/>
    <w:qFormat/>
    <w:rPr>
      <w:rFonts w:cs="Times New Roman"/>
    </w:rPr>
  </w:style>
  <w:style w:type="character" w:customStyle="1" w:styleId="ListLabel22">
    <w:name w:val="ListLabel 22"/>
    <w:qFormat/>
    <w:rPr>
      <w:rFonts w:cs="Times New Roman"/>
    </w:rPr>
  </w:style>
  <w:style w:type="character" w:customStyle="1" w:styleId="ListLabel23">
    <w:name w:val="ListLabel 23"/>
    <w:qFormat/>
    <w:rPr>
      <w:rFonts w:cs="Times New Roman"/>
    </w:rPr>
  </w:style>
  <w:style w:type="character" w:customStyle="1" w:styleId="ListLabel24">
    <w:name w:val="ListLabel 24"/>
    <w:qFormat/>
    <w:rPr>
      <w:rFonts w:cs="Times New Roman"/>
    </w:rPr>
  </w:style>
  <w:style w:type="character" w:customStyle="1" w:styleId="ListLabel25">
    <w:name w:val="ListLabel 25"/>
    <w:qFormat/>
    <w:rPr>
      <w:rFonts w:cs="Times New Roman"/>
    </w:rPr>
  </w:style>
  <w:style w:type="character" w:customStyle="1" w:styleId="ListLabel26">
    <w:name w:val="ListLabel 26"/>
    <w:qFormat/>
    <w:rPr>
      <w:rFonts w:cs="Times New Roman"/>
    </w:rPr>
  </w:style>
  <w:style w:type="character" w:customStyle="1" w:styleId="ListLabel27">
    <w:name w:val="ListLabel 27"/>
    <w:qFormat/>
    <w:rPr>
      <w:rFonts w:cs="Times New Roman"/>
    </w:rPr>
  </w:style>
  <w:style w:type="character" w:customStyle="1" w:styleId="ListLabel28">
    <w:name w:val="ListLabel 28"/>
    <w:qFormat/>
    <w:rPr>
      <w:rFonts w:cs="Times New Roman"/>
    </w:rPr>
  </w:style>
  <w:style w:type="character" w:customStyle="1" w:styleId="ListLabel29">
    <w:name w:val="ListLabel 29"/>
    <w:qFormat/>
    <w:rPr>
      <w:rFonts w:cs="Times New Roman"/>
    </w:rPr>
  </w:style>
  <w:style w:type="character" w:customStyle="1" w:styleId="ListLabel30">
    <w:name w:val="ListLabel 30"/>
    <w:qFormat/>
    <w:rPr>
      <w:rFonts w:cs="Times New Roman"/>
    </w:rPr>
  </w:style>
  <w:style w:type="character" w:customStyle="1" w:styleId="ListLabel31">
    <w:name w:val="ListLabel 31"/>
    <w:qFormat/>
    <w:rPr>
      <w:rFonts w:cs="Times New Roman"/>
    </w:rPr>
  </w:style>
  <w:style w:type="character" w:customStyle="1" w:styleId="ListLabel32">
    <w:name w:val="ListLabel 32"/>
    <w:qFormat/>
    <w:rPr>
      <w:rFonts w:cs="Times New Roman"/>
    </w:rPr>
  </w:style>
  <w:style w:type="character" w:customStyle="1" w:styleId="ListLabel33">
    <w:name w:val="ListLabel 33"/>
    <w:qFormat/>
    <w:rPr>
      <w:rFonts w:cs="Times New Roman"/>
    </w:rPr>
  </w:style>
  <w:style w:type="character" w:customStyle="1" w:styleId="ListLabel34">
    <w:name w:val="ListLabel 34"/>
    <w:qFormat/>
    <w:rPr>
      <w:rFonts w:cs="Times New Roman"/>
    </w:rPr>
  </w:style>
  <w:style w:type="character" w:customStyle="1" w:styleId="ListLabel35">
    <w:name w:val="ListLabel 35"/>
    <w:qFormat/>
    <w:rPr>
      <w:rFonts w:cs="Times New Roman"/>
    </w:rPr>
  </w:style>
  <w:style w:type="character" w:customStyle="1" w:styleId="ListLabel36">
    <w:name w:val="ListLabel 36"/>
    <w:qFormat/>
    <w:rPr>
      <w:rFonts w:cs="Times New Roman"/>
    </w:rPr>
  </w:style>
  <w:style w:type="character" w:customStyle="1" w:styleId="ListLabel37">
    <w:name w:val="ListLabel 37"/>
    <w:qFormat/>
    <w:rPr>
      <w:rFonts w:cs="Times New Roman"/>
      <w:color w:val="auto"/>
    </w:rPr>
  </w:style>
  <w:style w:type="character" w:customStyle="1" w:styleId="ListLabel38">
    <w:name w:val="ListLabel 38"/>
    <w:qFormat/>
    <w:rPr>
      <w:rFonts w:cs="Times New Roman"/>
    </w:rPr>
  </w:style>
  <w:style w:type="character" w:customStyle="1" w:styleId="ListLabel39">
    <w:name w:val="ListLabel 39"/>
    <w:qFormat/>
    <w:rPr>
      <w:rFonts w:cs="Times New Roman"/>
    </w:rPr>
  </w:style>
  <w:style w:type="character" w:customStyle="1" w:styleId="ListLabel40">
    <w:name w:val="ListLabel 40"/>
    <w:qFormat/>
    <w:rPr>
      <w:rFonts w:cs="Times New Roman"/>
    </w:rPr>
  </w:style>
  <w:style w:type="character" w:customStyle="1" w:styleId="ListLabel41">
    <w:name w:val="ListLabel 41"/>
    <w:qFormat/>
    <w:rPr>
      <w:rFonts w:cs="Times New Roman"/>
    </w:rPr>
  </w:style>
  <w:style w:type="character" w:customStyle="1" w:styleId="ListLabel42">
    <w:name w:val="ListLabel 42"/>
    <w:qFormat/>
    <w:rPr>
      <w:rFonts w:cs="Times New Roman"/>
    </w:rPr>
  </w:style>
  <w:style w:type="character" w:customStyle="1" w:styleId="ListLabel43">
    <w:name w:val="ListLabel 43"/>
    <w:qFormat/>
    <w:rPr>
      <w:rFonts w:cs="Times New Roman"/>
    </w:rPr>
  </w:style>
  <w:style w:type="character" w:customStyle="1" w:styleId="ListLabel44">
    <w:name w:val="ListLabel 44"/>
    <w:qFormat/>
    <w:rPr>
      <w:rFonts w:cs="Times New Roman"/>
    </w:rPr>
  </w:style>
  <w:style w:type="character" w:customStyle="1" w:styleId="ListLabel45">
    <w:name w:val="ListLabel 45"/>
    <w:qFormat/>
    <w:rPr>
      <w:rFonts w:cs="Times New Roman"/>
    </w:rPr>
  </w:style>
  <w:style w:type="character" w:customStyle="1" w:styleId="ListLabel46">
    <w:name w:val="ListLabel 46"/>
    <w:qFormat/>
    <w:rPr>
      <w:color w:val="auto"/>
    </w:rPr>
  </w:style>
  <w:style w:type="character" w:customStyle="1" w:styleId="ListLabel47">
    <w:name w:val="ListLabel 47"/>
    <w:qFormat/>
    <w:rPr>
      <w:rFonts w:cs="Times New Roman"/>
    </w:rPr>
  </w:style>
  <w:style w:type="character" w:customStyle="1" w:styleId="ListLabel48">
    <w:name w:val="ListLabel 48"/>
    <w:qFormat/>
    <w:rPr>
      <w:rFonts w:cs="Times New Roman"/>
    </w:rPr>
  </w:style>
  <w:style w:type="character" w:customStyle="1" w:styleId="ListLabel49">
    <w:name w:val="ListLabel 49"/>
    <w:qFormat/>
    <w:rPr>
      <w:rFonts w:cs="Times New Roman"/>
    </w:rPr>
  </w:style>
  <w:style w:type="character" w:customStyle="1" w:styleId="ListLabel50">
    <w:name w:val="ListLabel 50"/>
    <w:qFormat/>
    <w:rPr>
      <w:rFonts w:cs="Times New Roman"/>
    </w:rPr>
  </w:style>
  <w:style w:type="character" w:customStyle="1" w:styleId="ListLabel51">
    <w:name w:val="ListLabel 51"/>
    <w:qFormat/>
    <w:rPr>
      <w:rFonts w:cs="Times New Roman"/>
    </w:rPr>
  </w:style>
  <w:style w:type="character" w:customStyle="1" w:styleId="ListLabel52">
    <w:name w:val="ListLabel 52"/>
    <w:qFormat/>
    <w:rPr>
      <w:rFonts w:cs="Times New Roman"/>
    </w:rPr>
  </w:style>
  <w:style w:type="character" w:customStyle="1" w:styleId="ListLabel53">
    <w:name w:val="ListLabel 53"/>
    <w:qFormat/>
    <w:rPr>
      <w:rFonts w:cs="Times New Roman"/>
    </w:rPr>
  </w:style>
  <w:style w:type="character" w:customStyle="1" w:styleId="ListLabel54">
    <w:name w:val="ListLabel 54"/>
    <w:qFormat/>
    <w:rPr>
      <w:rFonts w:cs="Times New Roman"/>
    </w:rPr>
  </w:style>
  <w:style w:type="character" w:customStyle="1" w:styleId="ListLabel55">
    <w:name w:val="ListLabel 55"/>
    <w:qFormat/>
    <w:rPr>
      <w:rFonts w:cs="Times New Roman"/>
    </w:rPr>
  </w:style>
  <w:style w:type="character" w:customStyle="1" w:styleId="ListLabel56">
    <w:name w:val="ListLabel 56"/>
    <w:qFormat/>
    <w:rPr>
      <w:rFonts w:cs="Times New Roman"/>
    </w:rPr>
  </w:style>
  <w:style w:type="character" w:customStyle="1" w:styleId="ListLabel57">
    <w:name w:val="ListLabel 57"/>
    <w:qFormat/>
    <w:rPr>
      <w:rFonts w:cs="Times New Roman"/>
    </w:rPr>
  </w:style>
  <w:style w:type="character" w:customStyle="1" w:styleId="ListLabel58">
    <w:name w:val="ListLabel 58"/>
    <w:qFormat/>
    <w:rPr>
      <w:rFonts w:cs="Times New Roman"/>
    </w:rPr>
  </w:style>
  <w:style w:type="character" w:customStyle="1" w:styleId="ListLabel59">
    <w:name w:val="ListLabel 59"/>
    <w:qFormat/>
    <w:rPr>
      <w:rFonts w:cs="Times New Roman"/>
    </w:rPr>
  </w:style>
  <w:style w:type="character" w:customStyle="1" w:styleId="ListLabel60">
    <w:name w:val="ListLabel 60"/>
    <w:qFormat/>
    <w:rPr>
      <w:rFonts w:cs="Times New Roman"/>
    </w:rPr>
  </w:style>
  <w:style w:type="character" w:customStyle="1" w:styleId="ListLabel61">
    <w:name w:val="ListLabel 61"/>
    <w:qFormat/>
    <w:rPr>
      <w:rFonts w:cs="Times New Roman"/>
    </w:rPr>
  </w:style>
  <w:style w:type="character" w:customStyle="1" w:styleId="ListLabel62">
    <w:name w:val="ListLabel 62"/>
    <w:qFormat/>
    <w:rPr>
      <w:rFonts w:cs="Times New Roman"/>
    </w:rPr>
  </w:style>
  <w:style w:type="character" w:customStyle="1" w:styleId="ListLabel63">
    <w:name w:val="ListLabel 63"/>
    <w:qFormat/>
    <w:rPr>
      <w:rFonts w:cs="Times New Roman"/>
    </w:rPr>
  </w:style>
  <w:style w:type="character" w:customStyle="1" w:styleId="ListLabel64">
    <w:name w:val="ListLabel 64"/>
    <w:qFormat/>
    <w:rPr>
      <w:rFonts w:cs="Times New Roman"/>
    </w:rPr>
  </w:style>
  <w:style w:type="character" w:customStyle="1" w:styleId="ListLabel65">
    <w:name w:val="ListLabel 65"/>
    <w:qFormat/>
    <w:rPr>
      <w:rFonts w:cs="Times New Roman"/>
    </w:rPr>
  </w:style>
  <w:style w:type="character" w:customStyle="1" w:styleId="ListLabel66">
    <w:name w:val="ListLabel 66"/>
    <w:qFormat/>
    <w:rPr>
      <w:rFonts w:cs="Times New Roman"/>
    </w:rPr>
  </w:style>
  <w:style w:type="character" w:customStyle="1" w:styleId="ListLabel67">
    <w:name w:val="ListLabel 67"/>
    <w:qFormat/>
    <w:rPr>
      <w:rFonts w:cs="Times New Roman"/>
    </w:rPr>
  </w:style>
  <w:style w:type="character" w:customStyle="1" w:styleId="ListLabel68">
    <w:name w:val="ListLabel 68"/>
    <w:qFormat/>
    <w:rPr>
      <w:rFonts w:cs="Times New Roman"/>
    </w:rPr>
  </w:style>
  <w:style w:type="character" w:customStyle="1" w:styleId="ListLabel69">
    <w:name w:val="ListLabel 69"/>
    <w:qFormat/>
    <w:rPr>
      <w:rFonts w:cs="Times New Roman"/>
    </w:rPr>
  </w:style>
  <w:style w:type="character" w:customStyle="1" w:styleId="ListLabel70">
    <w:name w:val="ListLabel 70"/>
    <w:qFormat/>
    <w:rPr>
      <w:rFonts w:cs="Times New Roman"/>
    </w:rPr>
  </w:style>
  <w:style w:type="character" w:customStyle="1" w:styleId="ListLabel71">
    <w:name w:val="ListLabel 71"/>
    <w:qFormat/>
    <w:rPr>
      <w:rFonts w:cs="Times New Roman"/>
    </w:rPr>
  </w:style>
  <w:style w:type="character" w:customStyle="1" w:styleId="ListLabel72">
    <w:name w:val="ListLabel 72"/>
    <w:qFormat/>
    <w:rPr>
      <w:rFonts w:cs="Times New Roman"/>
    </w:rPr>
  </w:style>
  <w:style w:type="character" w:customStyle="1" w:styleId="ListLabel73">
    <w:name w:val="ListLabel 73"/>
    <w:qFormat/>
    <w:rPr>
      <w:rFonts w:cs="Times New Roman"/>
    </w:rPr>
  </w:style>
  <w:style w:type="character" w:customStyle="1" w:styleId="ListLabel74">
    <w:name w:val="ListLabel 74"/>
    <w:qFormat/>
    <w:rPr>
      <w:rFonts w:cs="Times New Roman"/>
    </w:rPr>
  </w:style>
  <w:style w:type="character" w:customStyle="1" w:styleId="ListLabel75">
    <w:name w:val="ListLabel 75"/>
    <w:qFormat/>
    <w:rPr>
      <w:rFonts w:cs="Times New Roman"/>
    </w:rPr>
  </w:style>
  <w:style w:type="character" w:customStyle="1" w:styleId="ListLabel76">
    <w:name w:val="ListLabel 76"/>
    <w:qFormat/>
    <w:rPr>
      <w:rFonts w:cs="Times New Roman"/>
    </w:rPr>
  </w:style>
  <w:style w:type="character" w:customStyle="1" w:styleId="ListLabel77">
    <w:name w:val="ListLabel 77"/>
    <w:qFormat/>
    <w:rPr>
      <w:rFonts w:cs="Times New Roman"/>
    </w:rPr>
  </w:style>
  <w:style w:type="character" w:customStyle="1" w:styleId="ListLabel78">
    <w:name w:val="ListLabel 78"/>
    <w:qFormat/>
    <w:rPr>
      <w:rFonts w:cs="Times New Roman"/>
    </w:rPr>
  </w:style>
  <w:style w:type="character" w:customStyle="1" w:styleId="ListLabel79">
    <w:name w:val="ListLabel 79"/>
    <w:qFormat/>
    <w:rPr>
      <w:rFonts w:cs="Times New Roman"/>
    </w:rPr>
  </w:style>
  <w:style w:type="character" w:customStyle="1" w:styleId="ListLabel80">
    <w:name w:val="ListLabel 80"/>
    <w:qFormat/>
    <w:rPr>
      <w:rFonts w:cs="Times New Roman"/>
    </w:rPr>
  </w:style>
  <w:style w:type="character" w:customStyle="1" w:styleId="ListLabel81">
    <w:name w:val="ListLabel 81"/>
    <w:qFormat/>
    <w:rPr>
      <w:rFonts w:cs="Times New Roman"/>
    </w:rPr>
  </w:style>
  <w:style w:type="character" w:customStyle="1" w:styleId="ListLabel82">
    <w:name w:val="ListLabel 82"/>
    <w:qFormat/>
    <w:rPr>
      <w:rFonts w:cs="Times New Roman"/>
    </w:rPr>
  </w:style>
  <w:style w:type="character" w:customStyle="1" w:styleId="ListLabel83">
    <w:name w:val="ListLabel 83"/>
    <w:qFormat/>
    <w:rPr>
      <w:rFonts w:cs="Times New Roman"/>
      <w:b/>
      <w:color w:val="auto"/>
      <w:sz w:val="22"/>
    </w:rPr>
  </w:style>
  <w:style w:type="character" w:customStyle="1" w:styleId="ListLabel84">
    <w:name w:val="ListLabel 84"/>
    <w:qFormat/>
    <w:rPr>
      <w:rFonts w:cs="Times New Roman"/>
    </w:rPr>
  </w:style>
  <w:style w:type="character" w:customStyle="1" w:styleId="ListLabel85">
    <w:name w:val="ListLabel 85"/>
    <w:qFormat/>
    <w:rPr>
      <w:rFonts w:cs="Times New Roman"/>
    </w:rPr>
  </w:style>
  <w:style w:type="character" w:customStyle="1" w:styleId="ListLabel86">
    <w:name w:val="ListLabel 86"/>
    <w:qFormat/>
    <w:rPr>
      <w:rFonts w:cs="Times New Roman"/>
    </w:rPr>
  </w:style>
  <w:style w:type="character" w:customStyle="1" w:styleId="ListLabel87">
    <w:name w:val="ListLabel 87"/>
    <w:qFormat/>
    <w:rPr>
      <w:rFonts w:cs="Times New Roman"/>
    </w:rPr>
  </w:style>
  <w:style w:type="character" w:customStyle="1" w:styleId="ListLabel88">
    <w:name w:val="ListLabel 88"/>
    <w:qFormat/>
    <w:rPr>
      <w:rFonts w:cs="Times New Roman"/>
    </w:rPr>
  </w:style>
  <w:style w:type="character" w:customStyle="1" w:styleId="ListLabel89">
    <w:name w:val="ListLabel 89"/>
    <w:qFormat/>
    <w:rPr>
      <w:rFonts w:cs="Times New Roman"/>
    </w:rPr>
  </w:style>
  <w:style w:type="character" w:customStyle="1" w:styleId="ListLabel90">
    <w:name w:val="ListLabel 90"/>
    <w:qFormat/>
    <w:rPr>
      <w:rFonts w:cs="Times New Roman"/>
    </w:rPr>
  </w:style>
  <w:style w:type="character" w:customStyle="1" w:styleId="ListLabel91">
    <w:name w:val="ListLabel 91"/>
    <w:qFormat/>
    <w:rPr>
      <w:rFonts w:cs="Times New Roman"/>
    </w:rPr>
  </w:style>
  <w:style w:type="character" w:customStyle="1" w:styleId="ListLabel92">
    <w:name w:val="ListLabel 92"/>
    <w:qFormat/>
    <w:rPr>
      <w:rFonts w:cs="Times New Roman"/>
    </w:rPr>
  </w:style>
  <w:style w:type="character" w:customStyle="1" w:styleId="ListLabel93">
    <w:name w:val="ListLabel 93"/>
    <w:qFormat/>
    <w:rPr>
      <w:rFonts w:cs="Times New Roman"/>
    </w:rPr>
  </w:style>
  <w:style w:type="character" w:customStyle="1" w:styleId="ListLabel94">
    <w:name w:val="ListLabel 94"/>
    <w:qFormat/>
    <w:rPr>
      <w:rFonts w:cs="Times New Roman"/>
    </w:rPr>
  </w:style>
  <w:style w:type="character" w:customStyle="1" w:styleId="ListLabel95">
    <w:name w:val="ListLabel 95"/>
    <w:qFormat/>
    <w:rPr>
      <w:rFonts w:cs="Times New Roman"/>
    </w:rPr>
  </w:style>
  <w:style w:type="character" w:customStyle="1" w:styleId="ListLabel96">
    <w:name w:val="ListLabel 96"/>
    <w:qFormat/>
    <w:rPr>
      <w:rFonts w:cs="Times New Roman"/>
    </w:rPr>
  </w:style>
  <w:style w:type="character" w:customStyle="1" w:styleId="ListLabel97">
    <w:name w:val="ListLabel 97"/>
    <w:qFormat/>
    <w:rPr>
      <w:rFonts w:cs="Times New Roman"/>
    </w:rPr>
  </w:style>
  <w:style w:type="character" w:customStyle="1" w:styleId="ListLabel98">
    <w:name w:val="ListLabel 98"/>
    <w:qFormat/>
    <w:rPr>
      <w:rFonts w:cs="Times New Roman"/>
    </w:rPr>
  </w:style>
  <w:style w:type="character" w:customStyle="1" w:styleId="ListLabel99">
    <w:name w:val="ListLabel 99"/>
    <w:qFormat/>
    <w:rPr>
      <w:rFonts w:cs="Times New Roman"/>
    </w:rPr>
  </w:style>
  <w:style w:type="character" w:customStyle="1" w:styleId="ListLabel100">
    <w:name w:val="ListLabel 100"/>
    <w:qFormat/>
    <w:rPr>
      <w:rFonts w:cs="Times New Roman"/>
    </w:rPr>
  </w:style>
  <w:style w:type="character" w:customStyle="1" w:styleId="ListLabel101">
    <w:name w:val="ListLabel 101"/>
    <w:qFormat/>
    <w:rPr>
      <w:rFonts w:cs="Times New Roman"/>
    </w:rPr>
  </w:style>
  <w:style w:type="character" w:customStyle="1" w:styleId="ListLabel102">
    <w:name w:val="ListLabel 102"/>
    <w:qFormat/>
    <w:rPr>
      <w:rFonts w:cs="Times New Roman"/>
    </w:rPr>
  </w:style>
  <w:style w:type="character" w:customStyle="1" w:styleId="ListLabel103">
    <w:name w:val="ListLabel 103"/>
    <w:qFormat/>
    <w:rPr>
      <w:rFonts w:cs="Times New Roman"/>
    </w:rPr>
  </w:style>
  <w:style w:type="character" w:customStyle="1" w:styleId="ListLabel104">
    <w:name w:val="ListLabel 104"/>
    <w:qFormat/>
    <w:rPr>
      <w:rFonts w:cs="Times New Roman"/>
    </w:rPr>
  </w:style>
  <w:style w:type="character" w:customStyle="1" w:styleId="ListLabel105">
    <w:name w:val="ListLabel 105"/>
    <w:qFormat/>
    <w:rPr>
      <w:rFonts w:cs="Times New Roman"/>
    </w:rPr>
  </w:style>
  <w:style w:type="character" w:customStyle="1" w:styleId="ListLabel106">
    <w:name w:val="ListLabel 106"/>
    <w:qFormat/>
    <w:rPr>
      <w:rFonts w:cs="Times New Roman"/>
    </w:rPr>
  </w:style>
  <w:style w:type="character" w:customStyle="1" w:styleId="ListLabel107">
    <w:name w:val="ListLabel 107"/>
    <w:qFormat/>
    <w:rPr>
      <w:rFonts w:cs="Times New Roman"/>
    </w:rPr>
  </w:style>
  <w:style w:type="character" w:customStyle="1" w:styleId="ListLabel108">
    <w:name w:val="ListLabel 108"/>
    <w:qFormat/>
    <w:rPr>
      <w:rFonts w:cs="Times New Roman"/>
    </w:rPr>
  </w:style>
  <w:style w:type="character" w:customStyle="1" w:styleId="ListLabel109">
    <w:name w:val="ListLabel 109"/>
    <w:qFormat/>
    <w:rPr>
      <w:rFonts w:cs="Times New Roman"/>
    </w:rPr>
  </w:style>
  <w:style w:type="character" w:customStyle="1" w:styleId="ListLabel110">
    <w:name w:val="ListLabel 110"/>
    <w:qFormat/>
    <w:rPr>
      <w:rFonts w:cs="Times New Roman"/>
    </w:rPr>
  </w:style>
  <w:style w:type="character" w:customStyle="1" w:styleId="ListLabel111">
    <w:name w:val="ListLabel 111"/>
    <w:qFormat/>
    <w:rPr>
      <w:rFonts w:cs="Times New Roman"/>
    </w:rPr>
  </w:style>
  <w:style w:type="character" w:customStyle="1" w:styleId="ListLabel112">
    <w:name w:val="ListLabel 112"/>
    <w:qFormat/>
    <w:rPr>
      <w:rFonts w:cs="Times New Roman"/>
    </w:rPr>
  </w:style>
  <w:style w:type="character" w:customStyle="1" w:styleId="ListLabel113">
    <w:name w:val="ListLabel 113"/>
    <w:qFormat/>
    <w:rPr>
      <w:rFonts w:cs="Times New Roman"/>
    </w:rPr>
  </w:style>
  <w:style w:type="character" w:customStyle="1" w:styleId="ListLabel114">
    <w:name w:val="ListLabel 114"/>
    <w:qFormat/>
    <w:rPr>
      <w:rFonts w:cs="Times New Roman"/>
    </w:rPr>
  </w:style>
  <w:style w:type="character" w:customStyle="1" w:styleId="ListLabel115">
    <w:name w:val="ListLabel 115"/>
    <w:qFormat/>
    <w:rPr>
      <w:rFonts w:cs="Times New Roman"/>
    </w:rPr>
  </w:style>
  <w:style w:type="character" w:customStyle="1" w:styleId="ListLabel116">
    <w:name w:val="ListLabel 116"/>
    <w:qFormat/>
    <w:rPr>
      <w:rFonts w:cs="Times New Roman"/>
    </w:rPr>
  </w:style>
  <w:style w:type="character" w:customStyle="1" w:styleId="ListLabel117">
    <w:name w:val="ListLabel 117"/>
    <w:qFormat/>
    <w:rPr>
      <w:rFonts w:cs="Times New Roman"/>
    </w:rPr>
  </w:style>
  <w:style w:type="character" w:customStyle="1" w:styleId="ListLabel118">
    <w:name w:val="ListLabel 118"/>
    <w:qFormat/>
    <w:rPr>
      <w:rFonts w:cs="Times New Roman"/>
    </w:rPr>
  </w:style>
  <w:style w:type="character" w:customStyle="1" w:styleId="ListLabel119">
    <w:name w:val="ListLabel 119"/>
    <w:qFormat/>
    <w:rPr>
      <w:rFonts w:cs="Times New Roman"/>
    </w:rPr>
  </w:style>
  <w:style w:type="character" w:customStyle="1" w:styleId="ListLabel120">
    <w:name w:val="ListLabel 120"/>
    <w:qFormat/>
    <w:rPr>
      <w:rFonts w:cs="Times New Roman"/>
    </w:rPr>
  </w:style>
  <w:style w:type="character" w:customStyle="1" w:styleId="ListLabel121">
    <w:name w:val="ListLabel 121"/>
    <w:qFormat/>
    <w:rPr>
      <w:rFonts w:cs="Times New Roman"/>
    </w:rPr>
  </w:style>
  <w:style w:type="character" w:customStyle="1" w:styleId="ListLabel122">
    <w:name w:val="ListLabel 122"/>
    <w:qFormat/>
    <w:rPr>
      <w:rFonts w:cs="Times New Roman"/>
    </w:rPr>
  </w:style>
  <w:style w:type="character" w:customStyle="1" w:styleId="ListLabel123">
    <w:name w:val="ListLabel 123"/>
    <w:qFormat/>
    <w:rPr>
      <w:rFonts w:cs="Times New Roman"/>
    </w:rPr>
  </w:style>
  <w:style w:type="character" w:customStyle="1" w:styleId="ListLabel124">
    <w:name w:val="ListLabel 124"/>
    <w:qFormat/>
    <w:rPr>
      <w:rFonts w:cs="Times New Roman"/>
    </w:rPr>
  </w:style>
  <w:style w:type="character" w:customStyle="1" w:styleId="ListLabel125">
    <w:name w:val="ListLabel 125"/>
    <w:qFormat/>
    <w:rPr>
      <w:rFonts w:cs="Times New Roman"/>
    </w:rPr>
  </w:style>
  <w:style w:type="character" w:customStyle="1" w:styleId="ListLabel126">
    <w:name w:val="ListLabel 126"/>
    <w:qFormat/>
    <w:rPr>
      <w:rFonts w:cs="Times New Roman"/>
    </w:rPr>
  </w:style>
  <w:style w:type="character" w:customStyle="1" w:styleId="ListLabel127">
    <w:name w:val="ListLabel 127"/>
    <w:qFormat/>
    <w:rPr>
      <w:rFonts w:cs="Times New Roman"/>
    </w:rPr>
  </w:style>
  <w:style w:type="character" w:customStyle="1" w:styleId="ListLabel128">
    <w:name w:val="ListLabel 128"/>
    <w:qFormat/>
    <w:rPr>
      <w:rFonts w:cs="Times New Roman"/>
      <w:b/>
    </w:rPr>
  </w:style>
  <w:style w:type="character" w:customStyle="1" w:styleId="ListLabel129">
    <w:name w:val="ListLabel 129"/>
    <w:qFormat/>
    <w:rPr>
      <w:rFonts w:cs="Times New Roman"/>
    </w:rPr>
  </w:style>
  <w:style w:type="character" w:customStyle="1" w:styleId="ListLabel130">
    <w:name w:val="ListLabel 130"/>
    <w:qFormat/>
    <w:rPr>
      <w:rFonts w:cs="Times New Roman"/>
    </w:rPr>
  </w:style>
  <w:style w:type="character" w:customStyle="1" w:styleId="ListLabel131">
    <w:name w:val="ListLabel 131"/>
    <w:qFormat/>
    <w:rPr>
      <w:rFonts w:cs="Times New Roman"/>
    </w:rPr>
  </w:style>
  <w:style w:type="character" w:customStyle="1" w:styleId="ListLabel132">
    <w:name w:val="ListLabel 132"/>
    <w:qFormat/>
    <w:rPr>
      <w:rFonts w:cs="Times New Roman"/>
    </w:rPr>
  </w:style>
  <w:style w:type="character" w:customStyle="1" w:styleId="ListLabel133">
    <w:name w:val="ListLabel 133"/>
    <w:qFormat/>
    <w:rPr>
      <w:rFonts w:cs="Times New Roman"/>
    </w:rPr>
  </w:style>
  <w:style w:type="character" w:customStyle="1" w:styleId="ListLabel134">
    <w:name w:val="ListLabel 134"/>
    <w:qFormat/>
    <w:rPr>
      <w:rFonts w:cs="Times New Roman"/>
    </w:rPr>
  </w:style>
  <w:style w:type="character" w:customStyle="1" w:styleId="ListLabel135">
    <w:name w:val="ListLabel 135"/>
    <w:qFormat/>
    <w:rPr>
      <w:rFonts w:cs="Times New Roman"/>
    </w:rPr>
  </w:style>
  <w:style w:type="character" w:customStyle="1" w:styleId="ListLabel136">
    <w:name w:val="ListLabel 136"/>
    <w:qFormat/>
    <w:rPr>
      <w:rFonts w:cs="Times New Roman"/>
    </w:rPr>
  </w:style>
  <w:style w:type="character" w:customStyle="1" w:styleId="ListLabel137">
    <w:name w:val="ListLabel 137"/>
    <w:qFormat/>
    <w:rPr>
      <w:rFonts w:cs="Times New Roman"/>
    </w:rPr>
  </w:style>
  <w:style w:type="character" w:customStyle="1" w:styleId="ListLabel138">
    <w:name w:val="ListLabel 138"/>
    <w:qFormat/>
    <w:rPr>
      <w:rFonts w:cs="Times New Roman"/>
    </w:rPr>
  </w:style>
  <w:style w:type="character" w:customStyle="1" w:styleId="ListLabel139">
    <w:name w:val="ListLabel 139"/>
    <w:qFormat/>
    <w:rPr>
      <w:rFonts w:cs="Times New Roman"/>
    </w:rPr>
  </w:style>
  <w:style w:type="character" w:customStyle="1" w:styleId="ListLabel140">
    <w:name w:val="ListLabel 140"/>
    <w:qFormat/>
    <w:rPr>
      <w:rFonts w:cs="Times New Roman"/>
    </w:rPr>
  </w:style>
  <w:style w:type="character" w:customStyle="1" w:styleId="ListLabel141">
    <w:name w:val="ListLabel 141"/>
    <w:qFormat/>
    <w:rPr>
      <w:rFonts w:cs="Times New Roman"/>
    </w:rPr>
  </w:style>
  <w:style w:type="character" w:customStyle="1" w:styleId="ListLabel142">
    <w:name w:val="ListLabel 142"/>
    <w:qFormat/>
    <w:rPr>
      <w:rFonts w:cs="Times New Roman"/>
    </w:rPr>
  </w:style>
  <w:style w:type="character" w:customStyle="1" w:styleId="ListLabel143">
    <w:name w:val="ListLabel 143"/>
    <w:qFormat/>
    <w:rPr>
      <w:rFonts w:cs="Times New Roman"/>
    </w:rPr>
  </w:style>
  <w:style w:type="character" w:customStyle="1" w:styleId="ListLabel144">
    <w:name w:val="ListLabel 144"/>
    <w:qFormat/>
    <w:rPr>
      <w:rFonts w:cs="Times New Roman"/>
    </w:rPr>
  </w:style>
  <w:style w:type="character" w:customStyle="1" w:styleId="ListLabel145">
    <w:name w:val="ListLabel 145"/>
    <w:qFormat/>
    <w:rPr>
      <w:rFonts w:cs="Times New Roman"/>
    </w:rPr>
  </w:style>
  <w:style w:type="character" w:customStyle="1" w:styleId="ListLabel146">
    <w:name w:val="ListLabel 146"/>
    <w:qFormat/>
    <w:rPr>
      <w:rFonts w:cs="Times New Roman"/>
      <w:strike w:val="0"/>
      <w:dstrike w:val="0"/>
      <w:color w:val="auto"/>
    </w:rPr>
  </w:style>
  <w:style w:type="character" w:customStyle="1" w:styleId="ListLabel147">
    <w:name w:val="ListLabel 147"/>
    <w:qFormat/>
    <w:rPr>
      <w:rFonts w:cs="Times New Roman"/>
    </w:rPr>
  </w:style>
  <w:style w:type="character" w:customStyle="1" w:styleId="ListLabel148">
    <w:name w:val="ListLabel 148"/>
    <w:qFormat/>
    <w:rPr>
      <w:rFonts w:cs="Times New Roman"/>
    </w:rPr>
  </w:style>
  <w:style w:type="character" w:customStyle="1" w:styleId="ListLabel149">
    <w:name w:val="ListLabel 149"/>
    <w:qFormat/>
    <w:rPr>
      <w:rFonts w:cs="Times New Roman"/>
    </w:rPr>
  </w:style>
  <w:style w:type="character" w:customStyle="1" w:styleId="ListLabel150">
    <w:name w:val="ListLabel 150"/>
    <w:qFormat/>
    <w:rPr>
      <w:rFonts w:cs="Times New Roman"/>
    </w:rPr>
  </w:style>
  <w:style w:type="character" w:customStyle="1" w:styleId="ListLabel151">
    <w:name w:val="ListLabel 151"/>
    <w:qFormat/>
    <w:rPr>
      <w:rFonts w:cs="Times New Roman"/>
    </w:rPr>
  </w:style>
  <w:style w:type="character" w:customStyle="1" w:styleId="ListLabel152">
    <w:name w:val="ListLabel 152"/>
    <w:qFormat/>
    <w:rPr>
      <w:rFonts w:cs="Times New Roman"/>
    </w:rPr>
  </w:style>
  <w:style w:type="character" w:customStyle="1" w:styleId="ListLabel153">
    <w:name w:val="ListLabel 153"/>
    <w:qFormat/>
    <w:rPr>
      <w:rFonts w:cs="Times New Roman"/>
    </w:rPr>
  </w:style>
  <w:style w:type="character" w:customStyle="1" w:styleId="ListLabel154">
    <w:name w:val="ListLabel 154"/>
    <w:qFormat/>
    <w:rPr>
      <w:rFonts w:cs="Times New Roman"/>
    </w:rPr>
  </w:style>
  <w:style w:type="character" w:customStyle="1" w:styleId="ListLabel155">
    <w:name w:val="ListLabel 155"/>
    <w:qFormat/>
    <w:rPr>
      <w:rFonts w:cs="Times New Roman"/>
    </w:rPr>
  </w:style>
  <w:style w:type="character" w:customStyle="1" w:styleId="ListLabel156">
    <w:name w:val="ListLabel 156"/>
    <w:qFormat/>
    <w:rPr>
      <w:rFonts w:cs="Times New Roman"/>
    </w:rPr>
  </w:style>
  <w:style w:type="character" w:customStyle="1" w:styleId="ListLabel157">
    <w:name w:val="ListLabel 157"/>
    <w:qFormat/>
    <w:rPr>
      <w:rFonts w:cs="Times New Roman"/>
    </w:rPr>
  </w:style>
  <w:style w:type="character" w:customStyle="1" w:styleId="ListLabel158">
    <w:name w:val="ListLabel 158"/>
    <w:qFormat/>
    <w:rPr>
      <w:rFonts w:cs="Times New Roman"/>
    </w:rPr>
  </w:style>
  <w:style w:type="character" w:customStyle="1" w:styleId="ListLabel159">
    <w:name w:val="ListLabel 159"/>
    <w:qFormat/>
    <w:rPr>
      <w:rFonts w:cs="Times New Roman"/>
    </w:rPr>
  </w:style>
  <w:style w:type="character" w:customStyle="1" w:styleId="ListLabel160">
    <w:name w:val="ListLabel 160"/>
    <w:qFormat/>
    <w:rPr>
      <w:rFonts w:cs="Times New Roman"/>
    </w:rPr>
  </w:style>
  <w:style w:type="character" w:customStyle="1" w:styleId="ListLabel161">
    <w:name w:val="ListLabel 161"/>
    <w:qFormat/>
    <w:rPr>
      <w:rFonts w:cs="Times New Roman"/>
    </w:rPr>
  </w:style>
  <w:style w:type="character" w:customStyle="1" w:styleId="ListLabel162">
    <w:name w:val="ListLabel 162"/>
    <w:qFormat/>
    <w:rPr>
      <w:rFonts w:cs="Times New Roman"/>
    </w:rPr>
  </w:style>
  <w:style w:type="character" w:customStyle="1" w:styleId="ListLabel163">
    <w:name w:val="ListLabel 163"/>
    <w:qFormat/>
    <w:rPr>
      <w:rFonts w:cs="Times New Roman"/>
    </w:rPr>
  </w:style>
  <w:style w:type="character" w:customStyle="1" w:styleId="ListLabel164">
    <w:name w:val="ListLabel 164"/>
    <w:qFormat/>
    <w:rPr>
      <w:rFonts w:cs="Times New Roman"/>
    </w:rPr>
  </w:style>
  <w:style w:type="character" w:customStyle="1" w:styleId="ListLabel165">
    <w:name w:val="ListLabel 165"/>
    <w:qFormat/>
    <w:rPr>
      <w:rFonts w:cs="Times New Roman"/>
    </w:rPr>
  </w:style>
  <w:style w:type="character" w:customStyle="1" w:styleId="ListLabel166">
    <w:name w:val="ListLabel 166"/>
    <w:qFormat/>
    <w:rPr>
      <w:rFonts w:cs="Times New Roman"/>
    </w:rPr>
  </w:style>
  <w:style w:type="character" w:customStyle="1" w:styleId="ListLabel167">
    <w:name w:val="ListLabel 167"/>
    <w:qFormat/>
    <w:rPr>
      <w:rFonts w:cs="Times New Roman"/>
    </w:rPr>
  </w:style>
  <w:style w:type="character" w:customStyle="1" w:styleId="ListLabel168">
    <w:name w:val="ListLabel 168"/>
    <w:qFormat/>
    <w:rPr>
      <w:rFonts w:cs="Times New Roman"/>
    </w:rPr>
  </w:style>
  <w:style w:type="character" w:customStyle="1" w:styleId="ListLabel169">
    <w:name w:val="ListLabel 169"/>
    <w:qFormat/>
    <w:rPr>
      <w:rFonts w:cs="Times New Roman"/>
    </w:rPr>
  </w:style>
  <w:style w:type="character" w:customStyle="1" w:styleId="ListLabel170">
    <w:name w:val="ListLabel 170"/>
    <w:qFormat/>
    <w:rPr>
      <w:rFonts w:cs="Times New Roman"/>
    </w:rPr>
  </w:style>
  <w:style w:type="character" w:customStyle="1" w:styleId="ListLabel171">
    <w:name w:val="ListLabel 171"/>
    <w:qFormat/>
    <w:rPr>
      <w:rFonts w:cs="Times New Roman"/>
    </w:rPr>
  </w:style>
  <w:style w:type="character" w:customStyle="1" w:styleId="ListLabel172">
    <w:name w:val="ListLabel 172"/>
    <w:qFormat/>
    <w:rPr>
      <w:rFonts w:cs="Times New Roman"/>
    </w:rPr>
  </w:style>
  <w:style w:type="character" w:customStyle="1" w:styleId="ListLabel173">
    <w:name w:val="ListLabel 173"/>
    <w:qFormat/>
    <w:rPr>
      <w:rFonts w:cs="Times New Roman"/>
    </w:rPr>
  </w:style>
  <w:style w:type="character" w:customStyle="1" w:styleId="ListLabel174">
    <w:name w:val="ListLabel 174"/>
    <w:qFormat/>
    <w:rPr>
      <w:rFonts w:cs="Times New Roman"/>
    </w:rPr>
  </w:style>
  <w:style w:type="character" w:customStyle="1" w:styleId="ListLabel175">
    <w:name w:val="ListLabel 175"/>
    <w:qFormat/>
    <w:rPr>
      <w:rFonts w:cs="Times New Roman"/>
    </w:rPr>
  </w:style>
  <w:style w:type="character" w:customStyle="1" w:styleId="ListLabel176">
    <w:name w:val="ListLabel 176"/>
    <w:qFormat/>
    <w:rPr>
      <w:rFonts w:cs="Times New Roman"/>
    </w:rPr>
  </w:style>
  <w:style w:type="character" w:customStyle="1" w:styleId="ListLabel177">
    <w:name w:val="ListLabel 177"/>
    <w:qFormat/>
    <w:rPr>
      <w:rFonts w:cs="Times New Roman"/>
    </w:rPr>
  </w:style>
  <w:style w:type="character" w:customStyle="1" w:styleId="ListLabel178">
    <w:name w:val="ListLabel 178"/>
    <w:qFormat/>
    <w:rPr>
      <w:rFonts w:cs="Times New Roman"/>
    </w:rPr>
  </w:style>
  <w:style w:type="character" w:customStyle="1" w:styleId="ListLabel179">
    <w:name w:val="ListLabel 179"/>
    <w:qFormat/>
    <w:rPr>
      <w:rFonts w:cs="Times New Roman"/>
    </w:rPr>
  </w:style>
  <w:style w:type="character" w:customStyle="1" w:styleId="ListLabel180">
    <w:name w:val="ListLabel 180"/>
    <w:qFormat/>
    <w:rPr>
      <w:rFonts w:cs="Times New Roman"/>
    </w:rPr>
  </w:style>
  <w:style w:type="character" w:customStyle="1" w:styleId="ListLabel181">
    <w:name w:val="ListLabel 181"/>
    <w:qFormat/>
    <w:rPr>
      <w:rFonts w:cs="Times New Roman"/>
    </w:rPr>
  </w:style>
  <w:style w:type="character" w:customStyle="1" w:styleId="ListLabel182">
    <w:name w:val="ListLabel 182"/>
    <w:qFormat/>
    <w:rPr>
      <w:rFonts w:cs="Times New Roman"/>
    </w:rPr>
  </w:style>
  <w:style w:type="character" w:customStyle="1" w:styleId="ListLabel183">
    <w:name w:val="ListLabel 183"/>
    <w:qFormat/>
    <w:rPr>
      <w:rFonts w:cs="Times New Roman"/>
    </w:rPr>
  </w:style>
  <w:style w:type="character" w:customStyle="1" w:styleId="ListLabel184">
    <w:name w:val="ListLabel 184"/>
    <w:qFormat/>
    <w:rPr>
      <w:rFonts w:cs="Times New Roman"/>
    </w:rPr>
  </w:style>
  <w:style w:type="character" w:customStyle="1" w:styleId="ListLabel185">
    <w:name w:val="ListLabel 185"/>
    <w:qFormat/>
    <w:rPr>
      <w:rFonts w:cs="Times New Roman"/>
    </w:rPr>
  </w:style>
  <w:style w:type="character" w:customStyle="1" w:styleId="ListLabel186">
    <w:name w:val="ListLabel 186"/>
    <w:qFormat/>
    <w:rPr>
      <w:rFonts w:cs="Times New Roman"/>
    </w:rPr>
  </w:style>
  <w:style w:type="character" w:customStyle="1" w:styleId="ListLabel187">
    <w:name w:val="ListLabel 187"/>
    <w:qFormat/>
    <w:rPr>
      <w:rFonts w:cs="Times New Roman"/>
    </w:rPr>
  </w:style>
  <w:style w:type="character" w:customStyle="1" w:styleId="ListLabel188">
    <w:name w:val="ListLabel 188"/>
    <w:qFormat/>
    <w:rPr>
      <w:rFonts w:cs="Times New Roman"/>
    </w:rPr>
  </w:style>
  <w:style w:type="character" w:customStyle="1" w:styleId="ListLabel189">
    <w:name w:val="ListLabel 189"/>
    <w:qFormat/>
    <w:rPr>
      <w:rFonts w:cs="Times New Roman"/>
    </w:rPr>
  </w:style>
  <w:style w:type="character" w:customStyle="1" w:styleId="ListLabel190">
    <w:name w:val="ListLabel 190"/>
    <w:qFormat/>
    <w:rPr>
      <w:rFonts w:cs="Times New Roman"/>
    </w:rPr>
  </w:style>
  <w:style w:type="character" w:customStyle="1" w:styleId="ListLabel191">
    <w:name w:val="ListLabel 191"/>
    <w:qFormat/>
    <w:rPr>
      <w:rFonts w:cs="Times New Roman"/>
      <w:b/>
    </w:rPr>
  </w:style>
  <w:style w:type="character" w:customStyle="1" w:styleId="ListLabel192">
    <w:name w:val="ListLabel 192"/>
    <w:qFormat/>
    <w:rPr>
      <w:rFonts w:cs="Times New Roman"/>
    </w:rPr>
  </w:style>
  <w:style w:type="character" w:customStyle="1" w:styleId="ListLabel193">
    <w:name w:val="ListLabel 193"/>
    <w:qFormat/>
    <w:rPr>
      <w:rFonts w:cs="Times New Roman"/>
    </w:rPr>
  </w:style>
  <w:style w:type="character" w:customStyle="1" w:styleId="ListLabel194">
    <w:name w:val="ListLabel 194"/>
    <w:qFormat/>
    <w:rPr>
      <w:rFonts w:cs="Times New Roman"/>
    </w:rPr>
  </w:style>
  <w:style w:type="character" w:customStyle="1" w:styleId="ListLabel195">
    <w:name w:val="ListLabel 195"/>
    <w:qFormat/>
    <w:rPr>
      <w:rFonts w:cs="Times New Roman"/>
    </w:rPr>
  </w:style>
  <w:style w:type="character" w:customStyle="1" w:styleId="ListLabel196">
    <w:name w:val="ListLabel 196"/>
    <w:qFormat/>
    <w:rPr>
      <w:rFonts w:cs="Times New Roman"/>
    </w:rPr>
  </w:style>
  <w:style w:type="character" w:customStyle="1" w:styleId="ListLabel197">
    <w:name w:val="ListLabel 197"/>
    <w:qFormat/>
    <w:rPr>
      <w:rFonts w:cs="Times New Roman"/>
    </w:rPr>
  </w:style>
  <w:style w:type="character" w:customStyle="1" w:styleId="ListLabel198">
    <w:name w:val="ListLabel 198"/>
    <w:qFormat/>
    <w:rPr>
      <w:rFonts w:cs="Times New Roman"/>
    </w:rPr>
  </w:style>
  <w:style w:type="character" w:customStyle="1" w:styleId="ListLabel199">
    <w:name w:val="ListLabel 199"/>
    <w:qFormat/>
    <w:rPr>
      <w:rFonts w:cs="Times New Roman"/>
    </w:rPr>
  </w:style>
  <w:style w:type="character" w:customStyle="1" w:styleId="ListLabel200">
    <w:name w:val="ListLabel 200"/>
    <w:qFormat/>
    <w:rPr>
      <w:rFonts w:cs="Courier New"/>
    </w:rPr>
  </w:style>
  <w:style w:type="character" w:customStyle="1" w:styleId="ListLabel201">
    <w:name w:val="ListLabel 201"/>
    <w:qFormat/>
    <w:rPr>
      <w:rFonts w:cs="Courier New"/>
    </w:rPr>
  </w:style>
  <w:style w:type="character" w:customStyle="1" w:styleId="ListLabel202">
    <w:name w:val="ListLabel 202"/>
    <w:qFormat/>
    <w:rPr>
      <w:rFonts w:cs="Courier New"/>
    </w:rPr>
  </w:style>
  <w:style w:type="character" w:customStyle="1" w:styleId="ListLabel203">
    <w:name w:val="ListLabel 203"/>
    <w:qFormat/>
    <w:rPr>
      <w:rFonts w:cs="Courier New"/>
    </w:rPr>
  </w:style>
  <w:style w:type="character" w:customStyle="1" w:styleId="ListLabel204">
    <w:name w:val="ListLabel 204"/>
    <w:qFormat/>
    <w:rPr>
      <w:rFonts w:cs="Courier New"/>
    </w:rPr>
  </w:style>
  <w:style w:type="character" w:customStyle="1" w:styleId="ListLabel205">
    <w:name w:val="ListLabel 205"/>
    <w:qFormat/>
    <w:rPr>
      <w:rFonts w:cs="Courier New"/>
    </w:rPr>
  </w:style>
  <w:style w:type="character" w:customStyle="1" w:styleId="ListLabel206">
    <w:name w:val="ListLabel 206"/>
    <w:qFormat/>
    <w:rPr>
      <w:rFonts w:cs="Courier New"/>
    </w:rPr>
  </w:style>
  <w:style w:type="character" w:customStyle="1" w:styleId="ListLabel207">
    <w:name w:val="ListLabel 207"/>
    <w:qFormat/>
    <w:rPr>
      <w:rFonts w:cs="Courier New"/>
    </w:rPr>
  </w:style>
  <w:style w:type="character" w:customStyle="1" w:styleId="ListLabel208">
    <w:name w:val="ListLabel 208"/>
    <w:qFormat/>
    <w:rPr>
      <w:rFonts w:cs="Courier New"/>
    </w:rPr>
  </w:style>
  <w:style w:type="character" w:customStyle="1" w:styleId="ListLabel209">
    <w:name w:val="ListLabel 209"/>
    <w:qFormat/>
    <w:rPr>
      <w:rFonts w:cs="Courier New"/>
    </w:rPr>
  </w:style>
  <w:style w:type="character" w:customStyle="1" w:styleId="ListLabel210">
    <w:name w:val="ListLabel 210"/>
    <w:qFormat/>
    <w:rPr>
      <w:rFonts w:cs="Courier New"/>
    </w:rPr>
  </w:style>
  <w:style w:type="character" w:customStyle="1" w:styleId="ListLabel211">
    <w:name w:val="ListLabel 211"/>
    <w:qFormat/>
    <w:rPr>
      <w:rFonts w:cs="Courier New"/>
    </w:rPr>
  </w:style>
  <w:style w:type="character" w:customStyle="1" w:styleId="ListLabel212">
    <w:name w:val="ListLabel 212"/>
    <w:qFormat/>
    <w:rPr>
      <w:rFonts w:cs="Courier New"/>
    </w:rPr>
  </w:style>
  <w:style w:type="character" w:customStyle="1" w:styleId="ListLabel213">
    <w:name w:val="ListLabel 213"/>
    <w:qFormat/>
    <w:rPr>
      <w:rFonts w:cs="Courier New"/>
    </w:rPr>
  </w:style>
  <w:style w:type="character" w:customStyle="1" w:styleId="ListLabel214">
    <w:name w:val="ListLabel 214"/>
    <w:qFormat/>
    <w:rPr>
      <w:rFonts w:cs="Courier New"/>
    </w:rPr>
  </w:style>
  <w:style w:type="character" w:customStyle="1" w:styleId="ListLabel215">
    <w:name w:val="ListLabel 215"/>
    <w:qFormat/>
    <w:rPr>
      <w:rFonts w:cs="Courier New"/>
    </w:rPr>
  </w:style>
  <w:style w:type="character" w:customStyle="1" w:styleId="ListLabel216">
    <w:name w:val="ListLabel 216"/>
    <w:qFormat/>
    <w:rPr>
      <w:rFonts w:cs="Courier New"/>
    </w:rPr>
  </w:style>
  <w:style w:type="character" w:customStyle="1" w:styleId="ListLabel217">
    <w:name w:val="ListLabel 217"/>
    <w:qFormat/>
    <w:rPr>
      <w:rFonts w:cs="Courier New"/>
    </w:rPr>
  </w:style>
  <w:style w:type="character" w:customStyle="1" w:styleId="ListLabel218">
    <w:name w:val="ListLabel 218"/>
    <w:qFormat/>
    <w:rPr>
      <w:rFonts w:cs="Courier New"/>
    </w:rPr>
  </w:style>
  <w:style w:type="character" w:customStyle="1" w:styleId="ListLabel219">
    <w:name w:val="ListLabel 219"/>
    <w:qFormat/>
    <w:rPr>
      <w:rFonts w:cs="Courier New"/>
    </w:rPr>
  </w:style>
  <w:style w:type="character" w:customStyle="1" w:styleId="ListLabel220">
    <w:name w:val="ListLabel 220"/>
    <w:qFormat/>
    <w:rPr>
      <w:rFonts w:cs="Courier New"/>
    </w:rPr>
  </w:style>
  <w:style w:type="character" w:customStyle="1" w:styleId="ListLabel221">
    <w:name w:val="ListLabel 221"/>
    <w:qFormat/>
    <w:rPr>
      <w:rFonts w:cs="Courier New"/>
    </w:rPr>
  </w:style>
  <w:style w:type="character" w:customStyle="1" w:styleId="ListLabel222">
    <w:name w:val="ListLabel 222"/>
    <w:qFormat/>
    <w:rPr>
      <w:rFonts w:cs="Courier New"/>
    </w:rPr>
  </w:style>
  <w:style w:type="character" w:customStyle="1" w:styleId="ListLabel223">
    <w:name w:val="ListLabel 223"/>
    <w:qFormat/>
    <w:rPr>
      <w:rFonts w:cs="Courier New"/>
    </w:rPr>
  </w:style>
  <w:style w:type="character" w:customStyle="1" w:styleId="ListLabel224">
    <w:name w:val="ListLabel 224"/>
    <w:qFormat/>
    <w:rPr>
      <w:rFonts w:cs="Courier New"/>
    </w:rPr>
  </w:style>
  <w:style w:type="character" w:customStyle="1" w:styleId="ListLabel225">
    <w:name w:val="ListLabel 225"/>
    <w:qFormat/>
    <w:rPr>
      <w:rFonts w:cs="Courier New"/>
    </w:rPr>
  </w:style>
  <w:style w:type="character" w:customStyle="1" w:styleId="ListLabel226">
    <w:name w:val="ListLabel 226"/>
    <w:qFormat/>
    <w:rPr>
      <w:rFonts w:cs="Courier New"/>
    </w:rPr>
  </w:style>
  <w:style w:type="character" w:customStyle="1" w:styleId="ListLabel227">
    <w:name w:val="ListLabel 227"/>
    <w:qFormat/>
    <w:rPr>
      <w:rFonts w:cs="Courier New"/>
    </w:rPr>
  </w:style>
  <w:style w:type="character" w:customStyle="1" w:styleId="ListLabel228">
    <w:name w:val="ListLabel 228"/>
    <w:qFormat/>
    <w:rPr>
      <w:rFonts w:cs="Courier New"/>
    </w:rPr>
  </w:style>
  <w:style w:type="character" w:customStyle="1" w:styleId="ListLabel229">
    <w:name w:val="ListLabel 229"/>
    <w:qFormat/>
    <w:rPr>
      <w:rFonts w:cs="Courier New"/>
    </w:rPr>
  </w:style>
  <w:style w:type="character" w:customStyle="1" w:styleId="ListLabel230">
    <w:name w:val="ListLabel 230"/>
    <w:qFormat/>
    <w:rPr>
      <w:rFonts w:cs="Courier New"/>
    </w:rPr>
  </w:style>
  <w:style w:type="character" w:customStyle="1" w:styleId="ListLabel231">
    <w:name w:val="ListLabel 231"/>
    <w:qFormat/>
    <w:rPr>
      <w:rFonts w:cs="Courier New"/>
    </w:rPr>
  </w:style>
  <w:style w:type="character" w:customStyle="1" w:styleId="ListLabel232">
    <w:name w:val="ListLabel 232"/>
    <w:qFormat/>
    <w:rPr>
      <w:rFonts w:cs="Courier New"/>
    </w:rPr>
  </w:style>
  <w:style w:type="character" w:customStyle="1" w:styleId="ListLabel233">
    <w:name w:val="ListLabel 233"/>
    <w:qFormat/>
    <w:rPr>
      <w:color w:val="000000"/>
    </w:rPr>
  </w:style>
  <w:style w:type="character" w:customStyle="1" w:styleId="ListLabel234">
    <w:name w:val="ListLabel 234"/>
    <w:qFormat/>
    <w:rPr>
      <w:rFonts w:eastAsia="Times New Roman"/>
      <w:color w:val="auto"/>
    </w:rPr>
  </w:style>
  <w:style w:type="character" w:customStyle="1" w:styleId="ListLabel235">
    <w:name w:val="ListLabel 235"/>
    <w:qFormat/>
    <w:rPr>
      <w:rFonts w:cs="Courier New"/>
    </w:rPr>
  </w:style>
  <w:style w:type="character" w:customStyle="1" w:styleId="ListLabel236">
    <w:name w:val="ListLabel 236"/>
    <w:qFormat/>
    <w:rPr>
      <w:rFonts w:cs="Courier New"/>
    </w:rPr>
  </w:style>
  <w:style w:type="character" w:customStyle="1" w:styleId="ListLabel237">
    <w:name w:val="ListLabel 237"/>
    <w:qFormat/>
    <w:rPr>
      <w:rFonts w:cs="Courier New"/>
    </w:rPr>
  </w:style>
  <w:style w:type="character" w:customStyle="1" w:styleId="ListLabel238">
    <w:name w:val="ListLabel 238"/>
    <w:qFormat/>
    <w:rPr>
      <w:rFonts w:cs="Courier New"/>
    </w:rPr>
  </w:style>
  <w:style w:type="character" w:customStyle="1" w:styleId="ListLabel239">
    <w:name w:val="ListLabel 239"/>
    <w:qFormat/>
    <w:rPr>
      <w:rFonts w:cs="Courier New"/>
    </w:rPr>
  </w:style>
  <w:style w:type="character" w:customStyle="1" w:styleId="ListLabel240">
    <w:name w:val="ListLabel 240"/>
    <w:qFormat/>
    <w:rPr>
      <w:rFonts w:cs="Courier New"/>
    </w:rPr>
  </w:style>
  <w:style w:type="character" w:customStyle="1" w:styleId="ListLabel241">
    <w:name w:val="ListLabel 241"/>
    <w:qFormat/>
    <w:rPr>
      <w:rFonts w:cs="Courier New"/>
    </w:rPr>
  </w:style>
  <w:style w:type="character" w:customStyle="1" w:styleId="ListLabel242">
    <w:name w:val="ListLabel 242"/>
    <w:qFormat/>
    <w:rPr>
      <w:rFonts w:cs="Courier New"/>
    </w:rPr>
  </w:style>
  <w:style w:type="character" w:customStyle="1" w:styleId="ListLabel243">
    <w:name w:val="ListLabel 243"/>
    <w:qFormat/>
    <w:rPr>
      <w:rFonts w:cs="Courier New"/>
    </w:rPr>
  </w:style>
  <w:style w:type="character" w:customStyle="1" w:styleId="ListLabel244">
    <w:name w:val="ListLabel 244"/>
    <w:qFormat/>
    <w:rPr>
      <w:b w:val="0"/>
    </w:rPr>
  </w:style>
  <w:style w:type="character" w:customStyle="1" w:styleId="ListLabel245">
    <w:name w:val="ListLabel 245"/>
    <w:qFormat/>
    <w:rPr>
      <w:rFonts w:cs="Times New Roman"/>
    </w:rPr>
  </w:style>
  <w:style w:type="character" w:customStyle="1" w:styleId="ListLabel246">
    <w:name w:val="ListLabel 246"/>
    <w:qFormat/>
    <w:rPr>
      <w:rFonts w:cs="Times New Roman"/>
    </w:rPr>
  </w:style>
  <w:style w:type="character" w:customStyle="1" w:styleId="ListLabel247">
    <w:name w:val="ListLabel 247"/>
    <w:qFormat/>
    <w:rPr>
      <w:rFonts w:cs="Times New Roman"/>
    </w:rPr>
  </w:style>
  <w:style w:type="character" w:customStyle="1" w:styleId="ListLabel248">
    <w:name w:val="ListLabel 248"/>
    <w:qFormat/>
    <w:rPr>
      <w:rFonts w:cs="Times New Roman"/>
    </w:rPr>
  </w:style>
  <w:style w:type="character" w:customStyle="1" w:styleId="ListLabel249">
    <w:name w:val="ListLabel 249"/>
    <w:qFormat/>
    <w:rPr>
      <w:rFonts w:cs="Times New Roman"/>
    </w:rPr>
  </w:style>
  <w:style w:type="character" w:customStyle="1" w:styleId="ListLabel250">
    <w:name w:val="ListLabel 250"/>
    <w:qFormat/>
    <w:rPr>
      <w:rFonts w:cs="Times New Roman"/>
    </w:rPr>
  </w:style>
  <w:style w:type="character" w:customStyle="1" w:styleId="ListLabel251">
    <w:name w:val="ListLabel 251"/>
    <w:qFormat/>
    <w:rPr>
      <w:rFonts w:cs="Times New Roman"/>
    </w:rPr>
  </w:style>
  <w:style w:type="character" w:customStyle="1" w:styleId="ListLabel252">
    <w:name w:val="ListLabel 252"/>
    <w:qFormat/>
    <w:rPr>
      <w:rFonts w:cs="Times New Roman"/>
    </w:rPr>
  </w:style>
  <w:style w:type="character" w:customStyle="1" w:styleId="ListLabel253">
    <w:name w:val="ListLabel 253"/>
    <w:qFormat/>
    <w:rPr>
      <w:b/>
    </w:rPr>
  </w:style>
  <w:style w:type="character" w:customStyle="1" w:styleId="ListLabel254">
    <w:name w:val="ListLabel 254"/>
    <w:qFormat/>
    <w:rPr>
      <w:i w:val="0"/>
    </w:rPr>
  </w:style>
  <w:style w:type="character" w:customStyle="1" w:styleId="ListLabel255">
    <w:name w:val="ListLabel 255"/>
    <w:qFormat/>
    <w:rPr>
      <w:rFonts w:cs="Courier New"/>
    </w:rPr>
  </w:style>
  <w:style w:type="character" w:customStyle="1" w:styleId="ListLabel256">
    <w:name w:val="ListLabel 256"/>
    <w:qFormat/>
    <w:rPr>
      <w:rFonts w:cs="Courier New"/>
    </w:rPr>
  </w:style>
  <w:style w:type="character" w:customStyle="1" w:styleId="ListLabel257">
    <w:name w:val="ListLabel 257"/>
    <w:qFormat/>
    <w:rPr>
      <w:rFonts w:cs="Courier New"/>
    </w:rPr>
  </w:style>
  <w:style w:type="character" w:customStyle="1" w:styleId="ListLabel258">
    <w:name w:val="ListLabel 258"/>
    <w:qFormat/>
    <w:rPr>
      <w:rFonts w:cs="Courier New"/>
    </w:rPr>
  </w:style>
  <w:style w:type="character" w:customStyle="1" w:styleId="ListLabel259">
    <w:name w:val="ListLabel 259"/>
    <w:qFormat/>
    <w:rPr>
      <w:rFonts w:cs="Courier New"/>
    </w:rPr>
  </w:style>
  <w:style w:type="character" w:customStyle="1" w:styleId="ListLabel260">
    <w:name w:val="ListLabel 260"/>
    <w:qFormat/>
    <w:rPr>
      <w:rFonts w:cs="Courier New"/>
    </w:rPr>
  </w:style>
  <w:style w:type="character" w:customStyle="1" w:styleId="ListLabel261">
    <w:name w:val="ListLabel 261"/>
    <w:qFormat/>
    <w:rPr>
      <w:b w:val="0"/>
    </w:rPr>
  </w:style>
  <w:style w:type="character" w:customStyle="1" w:styleId="ListLabel262">
    <w:name w:val="ListLabel 262"/>
    <w:qFormat/>
    <w:rPr>
      <w:rFonts w:cs="Courier New"/>
    </w:rPr>
  </w:style>
  <w:style w:type="character" w:customStyle="1" w:styleId="ListLabel263">
    <w:name w:val="ListLabel 263"/>
    <w:qFormat/>
    <w:rPr>
      <w:rFonts w:cs="Courier New"/>
    </w:rPr>
  </w:style>
  <w:style w:type="character" w:customStyle="1" w:styleId="ListLabel264">
    <w:name w:val="ListLabel 264"/>
    <w:qFormat/>
    <w:rPr>
      <w:rFonts w:cs="Courier New"/>
    </w:rPr>
  </w:style>
  <w:style w:type="character" w:customStyle="1" w:styleId="ListLabel265">
    <w:name w:val="ListLabel 265"/>
    <w:qFormat/>
    <w:rPr>
      <w:rFonts w:cs="Courier New"/>
    </w:rPr>
  </w:style>
  <w:style w:type="character" w:customStyle="1" w:styleId="ListLabel266">
    <w:name w:val="ListLabel 266"/>
    <w:qFormat/>
    <w:rPr>
      <w:rFonts w:cs="Courier New"/>
    </w:rPr>
  </w:style>
  <w:style w:type="character" w:customStyle="1" w:styleId="ListLabel267">
    <w:name w:val="ListLabel 267"/>
    <w:qFormat/>
    <w:rPr>
      <w:rFonts w:cs="Courier New"/>
    </w:rPr>
  </w:style>
  <w:style w:type="character" w:customStyle="1" w:styleId="ListLabel268">
    <w:name w:val="ListLabel 268"/>
    <w:qFormat/>
    <w:rPr>
      <w:rFonts w:cs="Courier New"/>
    </w:rPr>
  </w:style>
  <w:style w:type="character" w:customStyle="1" w:styleId="ListLabel269">
    <w:name w:val="ListLabel 269"/>
    <w:qFormat/>
    <w:rPr>
      <w:rFonts w:cs="Courier New"/>
    </w:rPr>
  </w:style>
  <w:style w:type="character" w:customStyle="1" w:styleId="ListLabel270">
    <w:name w:val="ListLabel 270"/>
    <w:qFormat/>
    <w:rPr>
      <w:rFonts w:cs="Courier New"/>
    </w:rPr>
  </w:style>
  <w:style w:type="character" w:customStyle="1" w:styleId="ListLabel271">
    <w:name w:val="ListLabel 271"/>
    <w:qFormat/>
    <w:rPr>
      <w:rFonts w:cs="Courier New"/>
    </w:rPr>
  </w:style>
  <w:style w:type="character" w:customStyle="1" w:styleId="ListLabel272">
    <w:name w:val="ListLabel 272"/>
    <w:qFormat/>
    <w:rPr>
      <w:rFonts w:cs="Courier New"/>
    </w:rPr>
  </w:style>
  <w:style w:type="character" w:customStyle="1" w:styleId="ListLabel273">
    <w:name w:val="ListLabel 273"/>
    <w:qFormat/>
    <w:rPr>
      <w:rFonts w:cs="Courier New"/>
    </w:rPr>
  </w:style>
  <w:style w:type="character" w:customStyle="1" w:styleId="ListLabel274">
    <w:name w:val="ListLabel 274"/>
    <w:qFormat/>
    <w:rPr>
      <w:rFonts w:cs="Courier New"/>
    </w:rPr>
  </w:style>
  <w:style w:type="character" w:customStyle="1" w:styleId="ListLabel275">
    <w:name w:val="ListLabel 275"/>
    <w:qFormat/>
    <w:rPr>
      <w:rFonts w:cs="Courier New"/>
    </w:rPr>
  </w:style>
  <w:style w:type="character" w:customStyle="1" w:styleId="ListLabel276">
    <w:name w:val="ListLabel 276"/>
    <w:qFormat/>
    <w:rPr>
      <w:rFonts w:cs="Courier New"/>
    </w:rPr>
  </w:style>
  <w:style w:type="character" w:customStyle="1" w:styleId="ListLabel277">
    <w:name w:val="ListLabel 277"/>
    <w:qFormat/>
    <w:rPr>
      <w:rFonts w:cs="Courier New"/>
    </w:rPr>
  </w:style>
  <w:style w:type="character" w:customStyle="1" w:styleId="ListLabel278">
    <w:name w:val="ListLabel 278"/>
    <w:qFormat/>
    <w:rPr>
      <w:rFonts w:cs="Courier New"/>
    </w:rPr>
  </w:style>
  <w:style w:type="character" w:customStyle="1" w:styleId="ListLabel279">
    <w:name w:val="ListLabel 279"/>
    <w:qFormat/>
    <w:rPr>
      <w:rFonts w:cs="Courier New"/>
    </w:rPr>
  </w:style>
  <w:style w:type="character" w:customStyle="1" w:styleId="ListLabel280">
    <w:name w:val="ListLabel 280"/>
    <w:qFormat/>
    <w:rPr>
      <w:rFonts w:cs="Courier New"/>
    </w:rPr>
  </w:style>
  <w:style w:type="character" w:customStyle="1" w:styleId="ListLabel281">
    <w:name w:val="ListLabel 281"/>
    <w:qFormat/>
    <w:rPr>
      <w:rFonts w:cs="Courier New"/>
    </w:rPr>
  </w:style>
  <w:style w:type="character" w:customStyle="1" w:styleId="ListLabel282">
    <w:name w:val="ListLabel 282"/>
    <w:qFormat/>
    <w:rPr>
      <w:rFonts w:cs="Courier New"/>
    </w:rPr>
  </w:style>
  <w:style w:type="character" w:customStyle="1" w:styleId="ListLabel283">
    <w:name w:val="ListLabel 283"/>
    <w:qFormat/>
    <w:rPr>
      <w:rFonts w:cs="Courier New"/>
    </w:rPr>
  </w:style>
  <w:style w:type="character" w:customStyle="1" w:styleId="ListLabel284">
    <w:name w:val="ListLabel 284"/>
    <w:qFormat/>
    <w:rPr>
      <w:rFonts w:cs="Courier New"/>
    </w:rPr>
  </w:style>
  <w:style w:type="character" w:customStyle="1" w:styleId="ListLabel285">
    <w:name w:val="ListLabel 285"/>
    <w:qFormat/>
    <w:rPr>
      <w:rFonts w:cs="Courier New"/>
    </w:rPr>
  </w:style>
  <w:style w:type="character" w:customStyle="1" w:styleId="ListLabel286">
    <w:name w:val="ListLabel 286"/>
    <w:qFormat/>
    <w:rPr>
      <w:b/>
    </w:rPr>
  </w:style>
  <w:style w:type="character" w:customStyle="1" w:styleId="ListLabel287">
    <w:name w:val="ListLabel 287"/>
    <w:qFormat/>
    <w:rPr>
      <w:rFonts w:cs="Times New Roman"/>
    </w:rPr>
  </w:style>
  <w:style w:type="character" w:customStyle="1" w:styleId="ListLabel288">
    <w:name w:val="ListLabel 288"/>
    <w:qFormat/>
    <w:rPr>
      <w:rFonts w:cs="Times New Roman"/>
    </w:rPr>
  </w:style>
  <w:style w:type="character" w:customStyle="1" w:styleId="ListLabel289">
    <w:name w:val="ListLabel 289"/>
    <w:qFormat/>
    <w:rPr>
      <w:rFonts w:cs="Times New Roman"/>
    </w:rPr>
  </w:style>
  <w:style w:type="character" w:customStyle="1" w:styleId="ListLabel290">
    <w:name w:val="ListLabel 290"/>
    <w:qFormat/>
    <w:rPr>
      <w:rFonts w:cs="Times New Roman"/>
    </w:rPr>
  </w:style>
  <w:style w:type="character" w:customStyle="1" w:styleId="ListLabel291">
    <w:name w:val="ListLabel 291"/>
    <w:qFormat/>
    <w:rPr>
      <w:rFonts w:cs="Times New Roman"/>
    </w:rPr>
  </w:style>
  <w:style w:type="character" w:customStyle="1" w:styleId="ListLabel292">
    <w:name w:val="ListLabel 292"/>
    <w:qFormat/>
    <w:rPr>
      <w:rFonts w:cs="Times New Roman"/>
    </w:rPr>
  </w:style>
  <w:style w:type="character" w:customStyle="1" w:styleId="ListLabel293">
    <w:name w:val="ListLabel 293"/>
    <w:qFormat/>
    <w:rPr>
      <w:rFonts w:cs="Times New Roman"/>
    </w:rPr>
  </w:style>
  <w:style w:type="character" w:customStyle="1" w:styleId="ListLabel294">
    <w:name w:val="ListLabel 294"/>
    <w:qFormat/>
    <w:rPr>
      <w:rFonts w:cs="Courier New"/>
    </w:rPr>
  </w:style>
  <w:style w:type="character" w:customStyle="1" w:styleId="ListLabel295">
    <w:name w:val="ListLabel 295"/>
    <w:qFormat/>
    <w:rPr>
      <w:rFonts w:cs="Courier New"/>
    </w:rPr>
  </w:style>
  <w:style w:type="character" w:customStyle="1" w:styleId="ListLabel296">
    <w:name w:val="ListLabel 296"/>
    <w:qFormat/>
    <w:rPr>
      <w:rFonts w:cs="Courier New"/>
    </w:rPr>
  </w:style>
  <w:style w:type="character" w:customStyle="1" w:styleId="ListLabel297">
    <w:name w:val="ListLabel 297"/>
    <w:qFormat/>
    <w:rPr>
      <w:rFonts w:cs="Courier New"/>
    </w:rPr>
  </w:style>
  <w:style w:type="character" w:customStyle="1" w:styleId="ListLabel298">
    <w:name w:val="ListLabel 298"/>
    <w:qFormat/>
    <w:rPr>
      <w:rFonts w:cs="Courier New"/>
    </w:rPr>
  </w:style>
  <w:style w:type="character" w:customStyle="1" w:styleId="ListLabel299">
    <w:name w:val="ListLabel 299"/>
    <w:qFormat/>
    <w:rPr>
      <w:rFonts w:cs="Courier New"/>
    </w:rPr>
  </w:style>
  <w:style w:type="character" w:customStyle="1" w:styleId="ListLabel300">
    <w:name w:val="ListLabel 300"/>
    <w:qFormat/>
    <w:rPr>
      <w:rFonts w:cs="Courier New"/>
    </w:rPr>
  </w:style>
  <w:style w:type="character" w:customStyle="1" w:styleId="ListLabel301">
    <w:name w:val="ListLabel 301"/>
    <w:qFormat/>
    <w:rPr>
      <w:rFonts w:cs="Courier New"/>
    </w:rPr>
  </w:style>
  <w:style w:type="character" w:customStyle="1" w:styleId="ListLabel302">
    <w:name w:val="ListLabel 302"/>
    <w:qFormat/>
    <w:rPr>
      <w:rFonts w:cs="Courier New"/>
    </w:rPr>
  </w:style>
  <w:style w:type="character" w:customStyle="1" w:styleId="ListLabel303">
    <w:name w:val="ListLabel 303"/>
    <w:qFormat/>
    <w:rPr>
      <w:rFonts w:eastAsia="Calibri"/>
    </w:rPr>
  </w:style>
  <w:style w:type="character" w:customStyle="1" w:styleId="ListLabel304">
    <w:name w:val="ListLabel 304"/>
    <w:qFormat/>
    <w:rPr>
      <w:rFonts w:eastAsia="Times New Roman" w:cs="Times New Roman"/>
    </w:rPr>
  </w:style>
  <w:style w:type="character" w:customStyle="1" w:styleId="ListLabel305">
    <w:name w:val="ListLabel 305"/>
    <w:qFormat/>
    <w:rPr>
      <w:rFonts w:eastAsia="Times New Roman" w:cs="Times New Roman"/>
    </w:rPr>
  </w:style>
  <w:style w:type="character" w:customStyle="1" w:styleId="ListLabel306">
    <w:name w:val="ListLabel 306"/>
    <w:qFormat/>
    <w:rPr>
      <w:rFonts w:eastAsia="Times New Roman" w:cs="Times New Roman"/>
    </w:rPr>
  </w:style>
  <w:style w:type="character" w:customStyle="1" w:styleId="ListLabel307">
    <w:name w:val="ListLabel 307"/>
    <w:qFormat/>
    <w:rPr>
      <w:rFonts w:eastAsia="Times New Roman" w:cs="Times New Roman"/>
    </w:rPr>
  </w:style>
  <w:style w:type="character" w:customStyle="1" w:styleId="ListLabel308">
    <w:name w:val="ListLabel 308"/>
    <w:qFormat/>
    <w:rPr>
      <w:rFonts w:eastAsia="Times New Roman" w:cs="Times New Roman"/>
      <w:b/>
      <w:bCs w:val="0"/>
    </w:rPr>
  </w:style>
  <w:style w:type="character" w:customStyle="1" w:styleId="ListLabel309">
    <w:name w:val="ListLabel 309"/>
    <w:qFormat/>
    <w:rPr>
      <w:b w:val="0"/>
      <w:bCs/>
    </w:rPr>
  </w:style>
  <w:style w:type="character" w:customStyle="1" w:styleId="ListLabel310">
    <w:name w:val="ListLabel 310"/>
    <w:qFormat/>
    <w:rPr>
      <w:rFonts w:eastAsia="Times New Roman" w:cs="Times New Roman"/>
    </w:rPr>
  </w:style>
  <w:style w:type="character" w:customStyle="1" w:styleId="ListLabel311">
    <w:name w:val="ListLabel 311"/>
    <w:qFormat/>
    <w:rPr>
      <w:rFonts w:eastAsia="Times New Roman" w:cs="Times New Roman"/>
      <w:b/>
      <w:bCs w:val="0"/>
    </w:rPr>
  </w:style>
  <w:style w:type="character" w:customStyle="1" w:styleId="ListLabel312">
    <w:name w:val="ListLabel 312"/>
    <w:qFormat/>
    <w:rPr>
      <w:rFonts w:eastAsia="Times New Roman" w:cs="Times New Roman"/>
    </w:rPr>
  </w:style>
  <w:style w:type="character" w:customStyle="1" w:styleId="ListLabel313">
    <w:name w:val="ListLabel 313"/>
    <w:qFormat/>
    <w:rPr>
      <w:rFonts w:eastAsia="Times New Roman" w:cs="Times New Roman"/>
    </w:rPr>
  </w:style>
  <w:style w:type="character" w:customStyle="1" w:styleId="ListLabel314">
    <w:name w:val="ListLabel 314"/>
    <w:qFormat/>
    <w:rPr>
      <w:rFonts w:eastAsia="Times New Roman" w:cs="Times New Roman"/>
    </w:rPr>
  </w:style>
  <w:style w:type="character" w:customStyle="1" w:styleId="ListLabel315">
    <w:name w:val="ListLabel 315"/>
    <w:qFormat/>
    <w:rPr>
      <w:rFonts w:eastAsia="Times New Roman" w:cs="Times New Roman"/>
      <w:b/>
      <w:bCs w:val="0"/>
    </w:rPr>
  </w:style>
  <w:style w:type="character" w:customStyle="1" w:styleId="ListLabel316">
    <w:name w:val="ListLabel 316"/>
    <w:qFormat/>
    <w:rPr>
      <w:rFonts w:eastAsia="Times New Roman" w:cs="Times New Roman"/>
    </w:rPr>
  </w:style>
  <w:style w:type="character" w:customStyle="1" w:styleId="ListLabel317">
    <w:name w:val="ListLabel 317"/>
    <w:qFormat/>
    <w:rPr>
      <w:rFonts w:eastAsia="Times New Roman" w:cs="Times New Roman"/>
    </w:rPr>
  </w:style>
  <w:style w:type="character" w:customStyle="1" w:styleId="ListLabel318">
    <w:name w:val="ListLabel 318"/>
    <w:qFormat/>
    <w:rPr>
      <w:rFonts w:eastAsia="Times New Roman" w:cs="Times New Roman"/>
      <w:b/>
      <w:bCs w:val="0"/>
    </w:rPr>
  </w:style>
  <w:style w:type="character" w:customStyle="1" w:styleId="ListLabel319">
    <w:name w:val="ListLabel 319"/>
    <w:qFormat/>
    <w:rPr>
      <w:rFonts w:eastAsia="Times New Roman" w:cs="Times New Roman"/>
    </w:rPr>
  </w:style>
  <w:style w:type="character" w:customStyle="1" w:styleId="ListLabel320">
    <w:name w:val="ListLabel 320"/>
    <w:qFormat/>
    <w:rPr>
      <w:rFonts w:eastAsia="Times New Roman" w:cs="Times New Roman"/>
    </w:rPr>
  </w:style>
  <w:style w:type="character" w:customStyle="1" w:styleId="ListLabel321">
    <w:name w:val="ListLabel 321"/>
    <w:qFormat/>
    <w:rPr>
      <w:rFonts w:cs="Courier New"/>
    </w:rPr>
  </w:style>
  <w:style w:type="character" w:customStyle="1" w:styleId="ListLabel322">
    <w:name w:val="ListLabel 322"/>
    <w:qFormat/>
    <w:rPr>
      <w:rFonts w:cs="Courier New"/>
    </w:rPr>
  </w:style>
  <w:style w:type="character" w:customStyle="1" w:styleId="ListLabel323">
    <w:name w:val="ListLabel 323"/>
    <w:qFormat/>
    <w:rPr>
      <w:rFonts w:cs="Courier New"/>
    </w:rPr>
  </w:style>
  <w:style w:type="character" w:customStyle="1" w:styleId="ListLabel324">
    <w:name w:val="ListLabel 324"/>
    <w:qFormat/>
    <w:rPr>
      <w:rFonts w:cs="Times New Roman"/>
      <w:b/>
    </w:rPr>
  </w:style>
  <w:style w:type="character" w:customStyle="1" w:styleId="ListLabel325">
    <w:name w:val="ListLabel 325"/>
    <w:qFormat/>
    <w:rPr>
      <w:rFonts w:cs="Times New Roman"/>
    </w:rPr>
  </w:style>
  <w:style w:type="character" w:customStyle="1" w:styleId="ListLabel326">
    <w:name w:val="ListLabel 326"/>
    <w:qFormat/>
    <w:rPr>
      <w:rFonts w:cs="Times New Roman"/>
    </w:rPr>
  </w:style>
  <w:style w:type="character" w:customStyle="1" w:styleId="ListLabel327">
    <w:name w:val="ListLabel 327"/>
    <w:qFormat/>
    <w:rPr>
      <w:rFonts w:cs="Times New Roman"/>
    </w:rPr>
  </w:style>
  <w:style w:type="character" w:customStyle="1" w:styleId="ListLabel328">
    <w:name w:val="ListLabel 328"/>
    <w:qFormat/>
    <w:rPr>
      <w:rFonts w:cs="Times New Roman"/>
    </w:rPr>
  </w:style>
  <w:style w:type="character" w:customStyle="1" w:styleId="ListLabel329">
    <w:name w:val="ListLabel 329"/>
    <w:qFormat/>
    <w:rPr>
      <w:rFonts w:cs="Times New Roman"/>
    </w:rPr>
  </w:style>
  <w:style w:type="character" w:customStyle="1" w:styleId="ListLabel330">
    <w:name w:val="ListLabel 330"/>
    <w:qFormat/>
    <w:rPr>
      <w:rFonts w:cs="Times New Roman"/>
    </w:rPr>
  </w:style>
  <w:style w:type="character" w:customStyle="1" w:styleId="ListLabel331">
    <w:name w:val="ListLabel 331"/>
    <w:qFormat/>
    <w:rPr>
      <w:rFonts w:cs="Times New Roman"/>
    </w:rPr>
  </w:style>
  <w:style w:type="character" w:customStyle="1" w:styleId="ListLabel332">
    <w:name w:val="ListLabel 332"/>
    <w:qFormat/>
    <w:rPr>
      <w:rFonts w:cs="Symbol"/>
    </w:rPr>
  </w:style>
  <w:style w:type="character" w:customStyle="1" w:styleId="ListLabel333">
    <w:name w:val="ListLabel 333"/>
    <w:qFormat/>
    <w:rPr>
      <w:rFonts w:cs="Courier New"/>
    </w:rPr>
  </w:style>
  <w:style w:type="character" w:customStyle="1" w:styleId="ListLabel334">
    <w:name w:val="ListLabel 334"/>
    <w:qFormat/>
    <w:rPr>
      <w:rFonts w:cs="Wingdings"/>
    </w:rPr>
  </w:style>
  <w:style w:type="character" w:customStyle="1" w:styleId="ListLabel335">
    <w:name w:val="ListLabel 335"/>
    <w:qFormat/>
    <w:rPr>
      <w:rFonts w:cs="Symbol"/>
    </w:rPr>
  </w:style>
  <w:style w:type="character" w:customStyle="1" w:styleId="ListLabel336">
    <w:name w:val="ListLabel 336"/>
    <w:qFormat/>
    <w:rPr>
      <w:rFonts w:cs="Courier New"/>
    </w:rPr>
  </w:style>
  <w:style w:type="character" w:customStyle="1" w:styleId="ListLabel337">
    <w:name w:val="ListLabel 337"/>
    <w:qFormat/>
    <w:rPr>
      <w:rFonts w:cs="Wingdings"/>
    </w:rPr>
  </w:style>
  <w:style w:type="character" w:customStyle="1" w:styleId="ListLabel338">
    <w:name w:val="ListLabel 338"/>
    <w:qFormat/>
    <w:rPr>
      <w:rFonts w:cs="Symbol"/>
    </w:rPr>
  </w:style>
  <w:style w:type="character" w:customStyle="1" w:styleId="ListLabel339">
    <w:name w:val="ListLabel 339"/>
    <w:qFormat/>
    <w:rPr>
      <w:rFonts w:cs="Courier New"/>
    </w:rPr>
  </w:style>
  <w:style w:type="character" w:customStyle="1" w:styleId="ListLabel340">
    <w:name w:val="ListLabel 340"/>
    <w:qFormat/>
    <w:rPr>
      <w:rFonts w:cs="Wingdings"/>
    </w:rPr>
  </w:style>
  <w:style w:type="character" w:customStyle="1" w:styleId="ListLabel341">
    <w:name w:val="ListLabel 341"/>
    <w:qFormat/>
    <w:rPr>
      <w:rFonts w:cs="Times New Roman"/>
    </w:rPr>
  </w:style>
  <w:style w:type="character" w:customStyle="1" w:styleId="ListLabel342">
    <w:name w:val="ListLabel 342"/>
    <w:qFormat/>
    <w:rPr>
      <w:rFonts w:cs="Times New Roman"/>
    </w:rPr>
  </w:style>
  <w:style w:type="character" w:customStyle="1" w:styleId="ListLabel343">
    <w:name w:val="ListLabel 343"/>
    <w:qFormat/>
    <w:rPr>
      <w:rFonts w:cs="Times New Roman"/>
    </w:rPr>
  </w:style>
  <w:style w:type="character" w:customStyle="1" w:styleId="ListLabel344">
    <w:name w:val="ListLabel 344"/>
    <w:qFormat/>
    <w:rPr>
      <w:rFonts w:cs="Times New Roman"/>
    </w:rPr>
  </w:style>
  <w:style w:type="character" w:customStyle="1" w:styleId="ListLabel345">
    <w:name w:val="ListLabel 345"/>
    <w:qFormat/>
    <w:rPr>
      <w:rFonts w:cs="Times New Roman"/>
    </w:rPr>
  </w:style>
  <w:style w:type="character" w:customStyle="1" w:styleId="ListLabel346">
    <w:name w:val="ListLabel 346"/>
    <w:qFormat/>
    <w:rPr>
      <w:rFonts w:cs="Times New Roman"/>
    </w:rPr>
  </w:style>
  <w:style w:type="character" w:customStyle="1" w:styleId="ListLabel347">
    <w:name w:val="ListLabel 347"/>
    <w:qFormat/>
    <w:rPr>
      <w:rFonts w:cs="Times New Roman"/>
    </w:rPr>
  </w:style>
  <w:style w:type="character" w:customStyle="1" w:styleId="ListLabel348">
    <w:name w:val="ListLabel 348"/>
    <w:qFormat/>
    <w:rPr>
      <w:rFonts w:cs="Times New Roman"/>
    </w:rPr>
  </w:style>
  <w:style w:type="character" w:customStyle="1" w:styleId="ListLabel349">
    <w:name w:val="ListLabel 349"/>
    <w:qFormat/>
    <w:rPr>
      <w:rFonts w:cs="Times New Roman"/>
    </w:rPr>
  </w:style>
  <w:style w:type="character" w:customStyle="1" w:styleId="ListLabel350">
    <w:name w:val="ListLabel 350"/>
    <w:qFormat/>
    <w:rPr>
      <w:rFonts w:cs="Symbol"/>
    </w:rPr>
  </w:style>
  <w:style w:type="character" w:customStyle="1" w:styleId="ListLabel351">
    <w:name w:val="ListLabel 351"/>
    <w:qFormat/>
    <w:rPr>
      <w:rFonts w:cs="Courier New"/>
    </w:rPr>
  </w:style>
  <w:style w:type="character" w:customStyle="1" w:styleId="ListLabel352">
    <w:name w:val="ListLabel 352"/>
    <w:qFormat/>
    <w:rPr>
      <w:rFonts w:cs="Wingdings"/>
    </w:rPr>
  </w:style>
  <w:style w:type="character" w:customStyle="1" w:styleId="ListLabel353">
    <w:name w:val="ListLabel 353"/>
    <w:qFormat/>
    <w:rPr>
      <w:rFonts w:cs="Symbol"/>
    </w:rPr>
  </w:style>
  <w:style w:type="character" w:customStyle="1" w:styleId="ListLabel354">
    <w:name w:val="ListLabel 354"/>
    <w:qFormat/>
    <w:rPr>
      <w:rFonts w:cs="Courier New"/>
    </w:rPr>
  </w:style>
  <w:style w:type="character" w:customStyle="1" w:styleId="ListLabel355">
    <w:name w:val="ListLabel 355"/>
    <w:qFormat/>
    <w:rPr>
      <w:rFonts w:cs="Wingdings"/>
    </w:rPr>
  </w:style>
  <w:style w:type="character" w:customStyle="1" w:styleId="ListLabel356">
    <w:name w:val="ListLabel 356"/>
    <w:qFormat/>
    <w:rPr>
      <w:rFonts w:cs="Symbol"/>
    </w:rPr>
  </w:style>
  <w:style w:type="character" w:customStyle="1" w:styleId="ListLabel357">
    <w:name w:val="ListLabel 357"/>
    <w:qFormat/>
    <w:rPr>
      <w:rFonts w:cs="Courier New"/>
    </w:rPr>
  </w:style>
  <w:style w:type="character" w:customStyle="1" w:styleId="ListLabel358">
    <w:name w:val="ListLabel 358"/>
    <w:qFormat/>
    <w:rPr>
      <w:rFonts w:cs="Wingdings"/>
    </w:rPr>
  </w:style>
  <w:style w:type="character" w:customStyle="1" w:styleId="ListLabel359">
    <w:name w:val="ListLabel 359"/>
    <w:qFormat/>
    <w:rPr>
      <w:rFonts w:cs="Times New Roman"/>
      <w:b/>
      <w:color w:val="auto"/>
      <w:sz w:val="22"/>
    </w:rPr>
  </w:style>
  <w:style w:type="character" w:customStyle="1" w:styleId="ListLabel360">
    <w:name w:val="ListLabel 360"/>
    <w:qFormat/>
    <w:rPr>
      <w:rFonts w:cs="Times New Roman"/>
    </w:rPr>
  </w:style>
  <w:style w:type="character" w:customStyle="1" w:styleId="ListLabel361">
    <w:name w:val="ListLabel 361"/>
    <w:qFormat/>
    <w:rPr>
      <w:rFonts w:cs="Times New Roman"/>
    </w:rPr>
  </w:style>
  <w:style w:type="character" w:customStyle="1" w:styleId="ListLabel362">
    <w:name w:val="ListLabel 362"/>
    <w:qFormat/>
    <w:rPr>
      <w:rFonts w:cs="Times New Roman"/>
    </w:rPr>
  </w:style>
  <w:style w:type="character" w:customStyle="1" w:styleId="ListLabel363">
    <w:name w:val="ListLabel 363"/>
    <w:qFormat/>
    <w:rPr>
      <w:rFonts w:cs="Times New Roman"/>
    </w:rPr>
  </w:style>
  <w:style w:type="character" w:customStyle="1" w:styleId="ListLabel364">
    <w:name w:val="ListLabel 364"/>
    <w:qFormat/>
    <w:rPr>
      <w:rFonts w:cs="Times New Roman"/>
    </w:rPr>
  </w:style>
  <w:style w:type="character" w:customStyle="1" w:styleId="ListLabel365">
    <w:name w:val="ListLabel 365"/>
    <w:qFormat/>
    <w:rPr>
      <w:rFonts w:cs="Times New Roman"/>
    </w:rPr>
  </w:style>
  <w:style w:type="character" w:customStyle="1" w:styleId="ListLabel366">
    <w:name w:val="ListLabel 366"/>
    <w:qFormat/>
    <w:rPr>
      <w:rFonts w:cs="Times New Roman"/>
    </w:rPr>
  </w:style>
  <w:style w:type="character" w:customStyle="1" w:styleId="ListLabel367">
    <w:name w:val="ListLabel 367"/>
    <w:qFormat/>
    <w:rPr>
      <w:rFonts w:cs="Times New Roman"/>
    </w:rPr>
  </w:style>
  <w:style w:type="character" w:customStyle="1" w:styleId="ListLabel368">
    <w:name w:val="ListLabel 368"/>
    <w:qFormat/>
    <w:rPr>
      <w:rFonts w:cs="Times New Roman"/>
    </w:rPr>
  </w:style>
  <w:style w:type="character" w:customStyle="1" w:styleId="ListLabel369">
    <w:name w:val="ListLabel 369"/>
    <w:qFormat/>
    <w:rPr>
      <w:rFonts w:cs="Times New Roman"/>
    </w:rPr>
  </w:style>
  <w:style w:type="character" w:customStyle="1" w:styleId="ListLabel370">
    <w:name w:val="ListLabel 370"/>
    <w:qFormat/>
    <w:rPr>
      <w:rFonts w:cs="Times New Roman"/>
    </w:rPr>
  </w:style>
  <w:style w:type="character" w:customStyle="1" w:styleId="ListLabel371">
    <w:name w:val="ListLabel 371"/>
    <w:qFormat/>
    <w:rPr>
      <w:rFonts w:cs="Times New Roman"/>
    </w:rPr>
  </w:style>
  <w:style w:type="character" w:customStyle="1" w:styleId="ListLabel372">
    <w:name w:val="ListLabel 372"/>
    <w:qFormat/>
    <w:rPr>
      <w:rFonts w:cs="Times New Roman"/>
    </w:rPr>
  </w:style>
  <w:style w:type="character" w:customStyle="1" w:styleId="ListLabel373">
    <w:name w:val="ListLabel 373"/>
    <w:qFormat/>
    <w:rPr>
      <w:rFonts w:cs="Times New Roman"/>
    </w:rPr>
  </w:style>
  <w:style w:type="character" w:customStyle="1" w:styleId="ListLabel374">
    <w:name w:val="ListLabel 374"/>
    <w:qFormat/>
    <w:rPr>
      <w:rFonts w:cs="Times New Roman"/>
    </w:rPr>
  </w:style>
  <w:style w:type="character" w:customStyle="1" w:styleId="ListLabel375">
    <w:name w:val="ListLabel 375"/>
    <w:qFormat/>
    <w:rPr>
      <w:rFonts w:cs="Times New Roman"/>
    </w:rPr>
  </w:style>
  <w:style w:type="character" w:customStyle="1" w:styleId="ListLabel376">
    <w:name w:val="ListLabel 376"/>
    <w:qFormat/>
    <w:rPr>
      <w:rFonts w:cs="Times New Roman"/>
    </w:rPr>
  </w:style>
  <w:style w:type="character" w:customStyle="1" w:styleId="ListLabel377">
    <w:name w:val="ListLabel 377"/>
    <w:qFormat/>
    <w:rPr>
      <w:rFonts w:cs="Times New Roman"/>
    </w:rPr>
  </w:style>
  <w:style w:type="character" w:customStyle="1" w:styleId="ListLabel378">
    <w:name w:val="ListLabel 378"/>
    <w:qFormat/>
    <w:rPr>
      <w:rFonts w:cs="Times New Roman"/>
    </w:rPr>
  </w:style>
  <w:style w:type="character" w:customStyle="1" w:styleId="ListLabel379">
    <w:name w:val="ListLabel 379"/>
    <w:qFormat/>
    <w:rPr>
      <w:rFonts w:cs="Times New Roman"/>
    </w:rPr>
  </w:style>
  <w:style w:type="character" w:customStyle="1" w:styleId="ListLabel380">
    <w:name w:val="ListLabel 380"/>
    <w:qFormat/>
    <w:rPr>
      <w:rFonts w:cs="Times New Roman"/>
    </w:rPr>
  </w:style>
  <w:style w:type="character" w:customStyle="1" w:styleId="ListLabel381">
    <w:name w:val="ListLabel 381"/>
    <w:qFormat/>
    <w:rPr>
      <w:rFonts w:cs="Times New Roman"/>
    </w:rPr>
  </w:style>
  <w:style w:type="character" w:customStyle="1" w:styleId="ListLabel382">
    <w:name w:val="ListLabel 382"/>
    <w:qFormat/>
    <w:rPr>
      <w:rFonts w:cs="Times New Roman"/>
    </w:rPr>
  </w:style>
  <w:style w:type="character" w:customStyle="1" w:styleId="ListLabel383">
    <w:name w:val="ListLabel 383"/>
    <w:qFormat/>
    <w:rPr>
      <w:rFonts w:cs="Times New Roman"/>
    </w:rPr>
  </w:style>
  <w:style w:type="character" w:customStyle="1" w:styleId="ListLabel384">
    <w:name w:val="ListLabel 384"/>
    <w:qFormat/>
    <w:rPr>
      <w:rFonts w:cs="Times New Roman"/>
    </w:rPr>
  </w:style>
  <w:style w:type="character" w:customStyle="1" w:styleId="ListLabel385">
    <w:name w:val="ListLabel 385"/>
    <w:qFormat/>
    <w:rPr>
      <w:rFonts w:cs="Times New Roman"/>
    </w:rPr>
  </w:style>
  <w:style w:type="character" w:customStyle="1" w:styleId="ListLabel386">
    <w:name w:val="ListLabel 386"/>
    <w:qFormat/>
    <w:rPr>
      <w:rFonts w:cs="Times New Roman"/>
    </w:rPr>
  </w:style>
  <w:style w:type="character" w:customStyle="1" w:styleId="ListLabel387">
    <w:name w:val="ListLabel 387"/>
    <w:qFormat/>
    <w:rPr>
      <w:rFonts w:cs="Times New Roman"/>
    </w:rPr>
  </w:style>
  <w:style w:type="character" w:customStyle="1" w:styleId="ListLabel388">
    <w:name w:val="ListLabel 388"/>
    <w:qFormat/>
    <w:rPr>
      <w:rFonts w:cs="Times New Roman"/>
    </w:rPr>
  </w:style>
  <w:style w:type="character" w:customStyle="1" w:styleId="ListLabel389">
    <w:name w:val="ListLabel 389"/>
    <w:qFormat/>
    <w:rPr>
      <w:rFonts w:cs="Times New Roman"/>
    </w:rPr>
  </w:style>
  <w:style w:type="character" w:customStyle="1" w:styleId="ListLabel390">
    <w:name w:val="ListLabel 390"/>
    <w:qFormat/>
    <w:rPr>
      <w:rFonts w:cs="Times New Roman"/>
    </w:rPr>
  </w:style>
  <w:style w:type="character" w:customStyle="1" w:styleId="ListLabel391">
    <w:name w:val="ListLabel 391"/>
    <w:qFormat/>
    <w:rPr>
      <w:rFonts w:cs="Times New Roman"/>
    </w:rPr>
  </w:style>
  <w:style w:type="character" w:customStyle="1" w:styleId="ListLabel392">
    <w:name w:val="ListLabel 392"/>
    <w:qFormat/>
    <w:rPr>
      <w:rFonts w:cs="Times New Roman"/>
    </w:rPr>
  </w:style>
  <w:style w:type="character" w:customStyle="1" w:styleId="ListLabel393">
    <w:name w:val="ListLabel 393"/>
    <w:qFormat/>
    <w:rPr>
      <w:rFonts w:cs="Times New Roman"/>
    </w:rPr>
  </w:style>
  <w:style w:type="character" w:customStyle="1" w:styleId="ListLabel394">
    <w:name w:val="ListLabel 394"/>
    <w:qFormat/>
    <w:rPr>
      <w:rFonts w:cs="Times New Roman"/>
    </w:rPr>
  </w:style>
  <w:style w:type="character" w:customStyle="1" w:styleId="ListLabel395">
    <w:name w:val="ListLabel 395"/>
    <w:qFormat/>
    <w:rPr>
      <w:rFonts w:cs="Times New Roman"/>
      <w:b/>
    </w:rPr>
  </w:style>
  <w:style w:type="character" w:customStyle="1" w:styleId="ListLabel396">
    <w:name w:val="ListLabel 396"/>
    <w:qFormat/>
    <w:rPr>
      <w:rFonts w:cs="Times New Roman"/>
    </w:rPr>
  </w:style>
  <w:style w:type="character" w:customStyle="1" w:styleId="ListLabel397">
    <w:name w:val="ListLabel 397"/>
    <w:qFormat/>
    <w:rPr>
      <w:rFonts w:cs="Times New Roman"/>
    </w:rPr>
  </w:style>
  <w:style w:type="character" w:customStyle="1" w:styleId="ListLabel398">
    <w:name w:val="ListLabel 398"/>
    <w:qFormat/>
    <w:rPr>
      <w:rFonts w:cs="Times New Roman"/>
    </w:rPr>
  </w:style>
  <w:style w:type="character" w:customStyle="1" w:styleId="ListLabel399">
    <w:name w:val="ListLabel 399"/>
    <w:qFormat/>
    <w:rPr>
      <w:rFonts w:cs="Times New Roman"/>
    </w:rPr>
  </w:style>
  <w:style w:type="character" w:customStyle="1" w:styleId="ListLabel400">
    <w:name w:val="ListLabel 400"/>
    <w:qFormat/>
    <w:rPr>
      <w:rFonts w:cs="Times New Roman"/>
    </w:rPr>
  </w:style>
  <w:style w:type="character" w:customStyle="1" w:styleId="ListLabel401">
    <w:name w:val="ListLabel 401"/>
    <w:qFormat/>
    <w:rPr>
      <w:rFonts w:cs="Times New Roman"/>
    </w:rPr>
  </w:style>
  <w:style w:type="character" w:customStyle="1" w:styleId="ListLabel402">
    <w:name w:val="ListLabel 402"/>
    <w:qFormat/>
    <w:rPr>
      <w:rFonts w:cs="Times New Roman"/>
    </w:rPr>
  </w:style>
  <w:style w:type="character" w:customStyle="1" w:styleId="ListLabel403">
    <w:name w:val="ListLabel 403"/>
    <w:qFormat/>
    <w:rPr>
      <w:rFonts w:cs="Times New Roman"/>
    </w:rPr>
  </w:style>
  <w:style w:type="character" w:customStyle="1" w:styleId="ListLabel404">
    <w:name w:val="ListLabel 404"/>
    <w:qFormat/>
    <w:rPr>
      <w:rFonts w:cs="Symbol"/>
    </w:rPr>
  </w:style>
  <w:style w:type="character" w:customStyle="1" w:styleId="ListLabel405">
    <w:name w:val="ListLabel 405"/>
    <w:qFormat/>
    <w:rPr>
      <w:rFonts w:cs="Courier New"/>
    </w:rPr>
  </w:style>
  <w:style w:type="character" w:customStyle="1" w:styleId="ListLabel406">
    <w:name w:val="ListLabel 406"/>
    <w:qFormat/>
    <w:rPr>
      <w:rFonts w:cs="Wingdings"/>
    </w:rPr>
  </w:style>
  <w:style w:type="character" w:customStyle="1" w:styleId="ListLabel407">
    <w:name w:val="ListLabel 407"/>
    <w:qFormat/>
    <w:rPr>
      <w:rFonts w:cs="Symbol"/>
    </w:rPr>
  </w:style>
  <w:style w:type="character" w:customStyle="1" w:styleId="ListLabel408">
    <w:name w:val="ListLabel 408"/>
    <w:qFormat/>
    <w:rPr>
      <w:rFonts w:cs="Courier New"/>
    </w:rPr>
  </w:style>
  <w:style w:type="character" w:customStyle="1" w:styleId="ListLabel409">
    <w:name w:val="ListLabel 409"/>
    <w:qFormat/>
    <w:rPr>
      <w:rFonts w:cs="Wingdings"/>
    </w:rPr>
  </w:style>
  <w:style w:type="character" w:customStyle="1" w:styleId="ListLabel410">
    <w:name w:val="ListLabel 410"/>
    <w:qFormat/>
    <w:rPr>
      <w:rFonts w:cs="Symbol"/>
    </w:rPr>
  </w:style>
  <w:style w:type="character" w:customStyle="1" w:styleId="ListLabel411">
    <w:name w:val="ListLabel 411"/>
    <w:qFormat/>
    <w:rPr>
      <w:rFonts w:cs="Courier New"/>
    </w:rPr>
  </w:style>
  <w:style w:type="character" w:customStyle="1" w:styleId="ListLabel412">
    <w:name w:val="ListLabel 412"/>
    <w:qFormat/>
    <w:rPr>
      <w:rFonts w:cs="Wingdings"/>
    </w:rPr>
  </w:style>
  <w:style w:type="character" w:customStyle="1" w:styleId="ListLabel413">
    <w:name w:val="ListLabel 413"/>
    <w:qFormat/>
    <w:rPr>
      <w:rFonts w:cs="Symbol"/>
    </w:rPr>
  </w:style>
  <w:style w:type="character" w:customStyle="1" w:styleId="ListLabel414">
    <w:name w:val="ListLabel 414"/>
    <w:qFormat/>
    <w:rPr>
      <w:rFonts w:cs="Courier New"/>
    </w:rPr>
  </w:style>
  <w:style w:type="character" w:customStyle="1" w:styleId="ListLabel415">
    <w:name w:val="ListLabel 415"/>
    <w:qFormat/>
    <w:rPr>
      <w:rFonts w:cs="Wingdings"/>
    </w:rPr>
  </w:style>
  <w:style w:type="character" w:customStyle="1" w:styleId="ListLabel416">
    <w:name w:val="ListLabel 416"/>
    <w:qFormat/>
    <w:rPr>
      <w:rFonts w:cs="Symbol"/>
    </w:rPr>
  </w:style>
  <w:style w:type="character" w:customStyle="1" w:styleId="ListLabel417">
    <w:name w:val="ListLabel 417"/>
    <w:qFormat/>
    <w:rPr>
      <w:rFonts w:cs="Courier New"/>
    </w:rPr>
  </w:style>
  <w:style w:type="character" w:customStyle="1" w:styleId="ListLabel418">
    <w:name w:val="ListLabel 418"/>
    <w:qFormat/>
    <w:rPr>
      <w:rFonts w:cs="Wingdings"/>
    </w:rPr>
  </w:style>
  <w:style w:type="character" w:customStyle="1" w:styleId="ListLabel419">
    <w:name w:val="ListLabel 419"/>
    <w:qFormat/>
    <w:rPr>
      <w:rFonts w:cs="Symbol"/>
    </w:rPr>
  </w:style>
  <w:style w:type="character" w:customStyle="1" w:styleId="ListLabel420">
    <w:name w:val="ListLabel 420"/>
    <w:qFormat/>
    <w:rPr>
      <w:rFonts w:cs="Courier New"/>
    </w:rPr>
  </w:style>
  <w:style w:type="character" w:customStyle="1" w:styleId="ListLabel421">
    <w:name w:val="ListLabel 421"/>
    <w:qFormat/>
    <w:rPr>
      <w:rFonts w:cs="Wingdings"/>
    </w:rPr>
  </w:style>
  <w:style w:type="character" w:customStyle="1" w:styleId="ListLabel422">
    <w:name w:val="ListLabel 422"/>
    <w:qFormat/>
    <w:rPr>
      <w:rFonts w:cs="Symbol"/>
    </w:rPr>
  </w:style>
  <w:style w:type="character" w:customStyle="1" w:styleId="ListLabel423">
    <w:name w:val="ListLabel 423"/>
    <w:qFormat/>
    <w:rPr>
      <w:rFonts w:cs="Courier New"/>
    </w:rPr>
  </w:style>
  <w:style w:type="character" w:customStyle="1" w:styleId="ListLabel424">
    <w:name w:val="ListLabel 424"/>
    <w:qFormat/>
    <w:rPr>
      <w:rFonts w:cs="Wingdings"/>
    </w:rPr>
  </w:style>
  <w:style w:type="character" w:customStyle="1" w:styleId="ListLabel425">
    <w:name w:val="ListLabel 425"/>
    <w:qFormat/>
    <w:rPr>
      <w:rFonts w:cs="Symbol"/>
    </w:rPr>
  </w:style>
  <w:style w:type="character" w:customStyle="1" w:styleId="ListLabel426">
    <w:name w:val="ListLabel 426"/>
    <w:qFormat/>
    <w:rPr>
      <w:rFonts w:cs="Courier New"/>
    </w:rPr>
  </w:style>
  <w:style w:type="character" w:customStyle="1" w:styleId="ListLabel427">
    <w:name w:val="ListLabel 427"/>
    <w:qFormat/>
    <w:rPr>
      <w:rFonts w:cs="Wingdings"/>
    </w:rPr>
  </w:style>
  <w:style w:type="character" w:customStyle="1" w:styleId="ListLabel428">
    <w:name w:val="ListLabel 428"/>
    <w:qFormat/>
    <w:rPr>
      <w:rFonts w:cs="Symbol"/>
    </w:rPr>
  </w:style>
  <w:style w:type="character" w:customStyle="1" w:styleId="ListLabel429">
    <w:name w:val="ListLabel 429"/>
    <w:qFormat/>
    <w:rPr>
      <w:rFonts w:cs="Courier New"/>
    </w:rPr>
  </w:style>
  <w:style w:type="character" w:customStyle="1" w:styleId="ListLabel430">
    <w:name w:val="ListLabel 430"/>
    <w:qFormat/>
    <w:rPr>
      <w:rFonts w:cs="Wingdings"/>
    </w:rPr>
  </w:style>
  <w:style w:type="character" w:customStyle="1" w:styleId="ListLabel431">
    <w:name w:val="ListLabel 431"/>
    <w:qFormat/>
    <w:rPr>
      <w:rFonts w:cs="Symbol"/>
    </w:rPr>
  </w:style>
  <w:style w:type="character" w:customStyle="1" w:styleId="ListLabel432">
    <w:name w:val="ListLabel 432"/>
    <w:qFormat/>
    <w:rPr>
      <w:rFonts w:cs="Courier New"/>
    </w:rPr>
  </w:style>
  <w:style w:type="character" w:customStyle="1" w:styleId="ListLabel433">
    <w:name w:val="ListLabel 433"/>
    <w:qFormat/>
    <w:rPr>
      <w:rFonts w:cs="Wingdings"/>
    </w:rPr>
  </w:style>
  <w:style w:type="character" w:customStyle="1" w:styleId="ListLabel434">
    <w:name w:val="ListLabel 434"/>
    <w:qFormat/>
    <w:rPr>
      <w:rFonts w:cs="Symbol"/>
    </w:rPr>
  </w:style>
  <w:style w:type="character" w:customStyle="1" w:styleId="ListLabel435">
    <w:name w:val="ListLabel 435"/>
    <w:qFormat/>
    <w:rPr>
      <w:rFonts w:cs="Courier New"/>
    </w:rPr>
  </w:style>
  <w:style w:type="character" w:customStyle="1" w:styleId="ListLabel436">
    <w:name w:val="ListLabel 436"/>
    <w:qFormat/>
    <w:rPr>
      <w:rFonts w:cs="Wingdings"/>
    </w:rPr>
  </w:style>
  <w:style w:type="character" w:customStyle="1" w:styleId="ListLabel437">
    <w:name w:val="ListLabel 437"/>
    <w:qFormat/>
    <w:rPr>
      <w:rFonts w:cs="Symbol"/>
    </w:rPr>
  </w:style>
  <w:style w:type="character" w:customStyle="1" w:styleId="ListLabel438">
    <w:name w:val="ListLabel 438"/>
    <w:qFormat/>
    <w:rPr>
      <w:rFonts w:cs="Courier New"/>
    </w:rPr>
  </w:style>
  <w:style w:type="character" w:customStyle="1" w:styleId="ListLabel439">
    <w:name w:val="ListLabel 439"/>
    <w:qFormat/>
    <w:rPr>
      <w:rFonts w:cs="Wingdings"/>
    </w:rPr>
  </w:style>
  <w:style w:type="character" w:customStyle="1" w:styleId="ListLabel440">
    <w:name w:val="ListLabel 440"/>
    <w:qFormat/>
    <w:rPr>
      <w:rFonts w:cs="Times New Roman"/>
    </w:rPr>
  </w:style>
  <w:style w:type="character" w:customStyle="1" w:styleId="ListLabel441">
    <w:name w:val="ListLabel 441"/>
    <w:qFormat/>
    <w:rPr>
      <w:rFonts w:cs="Times New Roman"/>
    </w:rPr>
  </w:style>
  <w:style w:type="character" w:customStyle="1" w:styleId="ListLabel442">
    <w:name w:val="ListLabel 442"/>
    <w:qFormat/>
    <w:rPr>
      <w:rFonts w:cs="Times New Roman"/>
    </w:rPr>
  </w:style>
  <w:style w:type="character" w:customStyle="1" w:styleId="ListLabel443">
    <w:name w:val="ListLabel 443"/>
    <w:qFormat/>
    <w:rPr>
      <w:rFonts w:cs="Times New Roman"/>
    </w:rPr>
  </w:style>
  <w:style w:type="character" w:customStyle="1" w:styleId="ListLabel444">
    <w:name w:val="ListLabel 444"/>
    <w:qFormat/>
    <w:rPr>
      <w:rFonts w:cs="Times New Roman"/>
    </w:rPr>
  </w:style>
  <w:style w:type="character" w:customStyle="1" w:styleId="ListLabel445">
    <w:name w:val="ListLabel 445"/>
    <w:qFormat/>
    <w:rPr>
      <w:rFonts w:cs="Times New Roman"/>
    </w:rPr>
  </w:style>
  <w:style w:type="character" w:customStyle="1" w:styleId="ListLabel446">
    <w:name w:val="ListLabel 446"/>
    <w:qFormat/>
    <w:rPr>
      <w:rFonts w:cs="Times New Roman"/>
    </w:rPr>
  </w:style>
  <w:style w:type="character" w:customStyle="1" w:styleId="ListLabel447">
    <w:name w:val="ListLabel 447"/>
    <w:qFormat/>
    <w:rPr>
      <w:rFonts w:cs="Times New Roman"/>
    </w:rPr>
  </w:style>
  <w:style w:type="character" w:customStyle="1" w:styleId="ListLabel448">
    <w:name w:val="ListLabel 448"/>
    <w:qFormat/>
    <w:rPr>
      <w:rFonts w:cs="Times New Roman"/>
    </w:rPr>
  </w:style>
  <w:style w:type="character" w:customStyle="1" w:styleId="ListLabel449">
    <w:name w:val="ListLabel 449"/>
    <w:qFormat/>
    <w:rPr>
      <w:rFonts w:cs="Symbol"/>
    </w:rPr>
  </w:style>
  <w:style w:type="character" w:customStyle="1" w:styleId="ListLabel450">
    <w:name w:val="ListLabel 450"/>
    <w:qFormat/>
    <w:rPr>
      <w:rFonts w:cs="Courier New"/>
    </w:rPr>
  </w:style>
  <w:style w:type="character" w:customStyle="1" w:styleId="ListLabel451">
    <w:name w:val="ListLabel 451"/>
    <w:qFormat/>
    <w:rPr>
      <w:rFonts w:cs="Wingdings"/>
    </w:rPr>
  </w:style>
  <w:style w:type="character" w:customStyle="1" w:styleId="ListLabel452">
    <w:name w:val="ListLabel 452"/>
    <w:qFormat/>
    <w:rPr>
      <w:rFonts w:cs="Symbol"/>
    </w:rPr>
  </w:style>
  <w:style w:type="character" w:customStyle="1" w:styleId="ListLabel453">
    <w:name w:val="ListLabel 453"/>
    <w:qFormat/>
    <w:rPr>
      <w:rFonts w:cs="Courier New"/>
    </w:rPr>
  </w:style>
  <w:style w:type="character" w:customStyle="1" w:styleId="ListLabel454">
    <w:name w:val="ListLabel 454"/>
    <w:qFormat/>
    <w:rPr>
      <w:rFonts w:cs="Wingdings"/>
    </w:rPr>
  </w:style>
  <w:style w:type="character" w:customStyle="1" w:styleId="ListLabel455">
    <w:name w:val="ListLabel 455"/>
    <w:qFormat/>
    <w:rPr>
      <w:rFonts w:cs="Symbol"/>
    </w:rPr>
  </w:style>
  <w:style w:type="character" w:customStyle="1" w:styleId="ListLabel456">
    <w:name w:val="ListLabel 456"/>
    <w:qFormat/>
    <w:rPr>
      <w:rFonts w:cs="Courier New"/>
    </w:rPr>
  </w:style>
  <w:style w:type="character" w:customStyle="1" w:styleId="ListLabel457">
    <w:name w:val="ListLabel 457"/>
    <w:qFormat/>
    <w:rPr>
      <w:rFonts w:cs="Wingdings"/>
    </w:rPr>
  </w:style>
  <w:style w:type="character" w:customStyle="1" w:styleId="ListLabel458">
    <w:name w:val="ListLabel 458"/>
    <w:qFormat/>
    <w:rPr>
      <w:rFonts w:cs="Symbol"/>
    </w:rPr>
  </w:style>
  <w:style w:type="character" w:customStyle="1" w:styleId="ListLabel459">
    <w:name w:val="ListLabel 459"/>
    <w:qFormat/>
    <w:rPr>
      <w:rFonts w:cs="Courier New"/>
    </w:rPr>
  </w:style>
  <w:style w:type="character" w:customStyle="1" w:styleId="ListLabel460">
    <w:name w:val="ListLabel 460"/>
    <w:qFormat/>
    <w:rPr>
      <w:rFonts w:cs="Wingdings"/>
    </w:rPr>
  </w:style>
  <w:style w:type="character" w:customStyle="1" w:styleId="ListLabel461">
    <w:name w:val="ListLabel 461"/>
    <w:qFormat/>
    <w:rPr>
      <w:rFonts w:cs="Symbol"/>
    </w:rPr>
  </w:style>
  <w:style w:type="character" w:customStyle="1" w:styleId="ListLabel462">
    <w:name w:val="ListLabel 462"/>
    <w:qFormat/>
    <w:rPr>
      <w:rFonts w:cs="Courier New"/>
    </w:rPr>
  </w:style>
  <w:style w:type="character" w:customStyle="1" w:styleId="ListLabel463">
    <w:name w:val="ListLabel 463"/>
    <w:qFormat/>
    <w:rPr>
      <w:rFonts w:cs="Wingdings"/>
    </w:rPr>
  </w:style>
  <w:style w:type="character" w:customStyle="1" w:styleId="ListLabel464">
    <w:name w:val="ListLabel 464"/>
    <w:qFormat/>
    <w:rPr>
      <w:rFonts w:cs="Symbol"/>
    </w:rPr>
  </w:style>
  <w:style w:type="character" w:customStyle="1" w:styleId="ListLabel465">
    <w:name w:val="ListLabel 465"/>
    <w:qFormat/>
    <w:rPr>
      <w:rFonts w:cs="Courier New"/>
    </w:rPr>
  </w:style>
  <w:style w:type="character" w:customStyle="1" w:styleId="ListLabel466">
    <w:name w:val="ListLabel 466"/>
    <w:qFormat/>
    <w:rPr>
      <w:rFonts w:cs="Wingdings"/>
    </w:rPr>
  </w:style>
  <w:style w:type="character" w:customStyle="1" w:styleId="ListLabel467">
    <w:name w:val="ListLabel 467"/>
    <w:qFormat/>
    <w:rPr>
      <w:rFonts w:cs="Symbol"/>
    </w:rPr>
  </w:style>
  <w:style w:type="character" w:customStyle="1" w:styleId="ListLabel468">
    <w:name w:val="ListLabel 468"/>
    <w:qFormat/>
    <w:rPr>
      <w:rFonts w:cs="Courier New"/>
    </w:rPr>
  </w:style>
  <w:style w:type="character" w:customStyle="1" w:styleId="ListLabel469">
    <w:name w:val="ListLabel 469"/>
    <w:qFormat/>
    <w:rPr>
      <w:rFonts w:cs="Wingdings"/>
    </w:rPr>
  </w:style>
  <w:style w:type="character" w:customStyle="1" w:styleId="ListLabel470">
    <w:name w:val="ListLabel 470"/>
    <w:qFormat/>
    <w:rPr>
      <w:rFonts w:cs="Symbol"/>
    </w:rPr>
  </w:style>
  <w:style w:type="character" w:customStyle="1" w:styleId="ListLabel471">
    <w:name w:val="ListLabel 471"/>
    <w:qFormat/>
    <w:rPr>
      <w:rFonts w:cs="Courier New"/>
    </w:rPr>
  </w:style>
  <w:style w:type="character" w:customStyle="1" w:styleId="ListLabel472">
    <w:name w:val="ListLabel 472"/>
    <w:qFormat/>
    <w:rPr>
      <w:rFonts w:cs="Wingdings"/>
    </w:rPr>
  </w:style>
  <w:style w:type="character" w:customStyle="1" w:styleId="ListLabel473">
    <w:name w:val="ListLabel 473"/>
    <w:qFormat/>
    <w:rPr>
      <w:rFonts w:cs="Symbol"/>
    </w:rPr>
  </w:style>
  <w:style w:type="character" w:customStyle="1" w:styleId="ListLabel474">
    <w:name w:val="ListLabel 474"/>
    <w:qFormat/>
    <w:rPr>
      <w:rFonts w:cs="Courier New"/>
    </w:rPr>
  </w:style>
  <w:style w:type="character" w:customStyle="1" w:styleId="ListLabel475">
    <w:name w:val="ListLabel 475"/>
    <w:qFormat/>
    <w:rPr>
      <w:rFonts w:cs="Wingdings"/>
    </w:rPr>
  </w:style>
  <w:style w:type="character" w:customStyle="1" w:styleId="ListLabel476">
    <w:name w:val="ListLabel 476"/>
    <w:qFormat/>
    <w:rPr>
      <w:rFonts w:cs="Courier New"/>
    </w:rPr>
  </w:style>
  <w:style w:type="character" w:customStyle="1" w:styleId="ListLabel477">
    <w:name w:val="ListLabel 477"/>
    <w:qFormat/>
    <w:rPr>
      <w:rFonts w:cs="Wingdings"/>
    </w:rPr>
  </w:style>
  <w:style w:type="character" w:customStyle="1" w:styleId="ListLabel478">
    <w:name w:val="ListLabel 478"/>
    <w:qFormat/>
    <w:rPr>
      <w:rFonts w:cs="Symbol"/>
    </w:rPr>
  </w:style>
  <w:style w:type="character" w:customStyle="1" w:styleId="ListLabel479">
    <w:name w:val="ListLabel 479"/>
    <w:qFormat/>
    <w:rPr>
      <w:rFonts w:cs="Courier New"/>
    </w:rPr>
  </w:style>
  <w:style w:type="character" w:customStyle="1" w:styleId="ListLabel480">
    <w:name w:val="ListLabel 480"/>
    <w:qFormat/>
    <w:rPr>
      <w:rFonts w:cs="Wingdings"/>
    </w:rPr>
  </w:style>
  <w:style w:type="character" w:customStyle="1" w:styleId="ListLabel481">
    <w:name w:val="ListLabel 481"/>
    <w:qFormat/>
    <w:rPr>
      <w:rFonts w:cs="Symbol"/>
    </w:rPr>
  </w:style>
  <w:style w:type="character" w:customStyle="1" w:styleId="ListLabel482">
    <w:name w:val="ListLabel 482"/>
    <w:qFormat/>
    <w:rPr>
      <w:rFonts w:cs="Courier New"/>
    </w:rPr>
  </w:style>
  <w:style w:type="character" w:customStyle="1" w:styleId="ListLabel483">
    <w:name w:val="ListLabel 483"/>
    <w:qFormat/>
    <w:rPr>
      <w:rFonts w:cs="Wingdings"/>
    </w:rPr>
  </w:style>
  <w:style w:type="character" w:customStyle="1" w:styleId="ListLabel484">
    <w:name w:val="ListLabel 484"/>
    <w:qFormat/>
    <w:rPr>
      <w:color w:val="000000"/>
    </w:rPr>
  </w:style>
  <w:style w:type="character" w:customStyle="1" w:styleId="ListLabel485">
    <w:name w:val="ListLabel 485"/>
    <w:qFormat/>
    <w:rPr>
      <w:rFonts w:eastAsia="Times New Roman"/>
      <w:color w:val="auto"/>
    </w:rPr>
  </w:style>
  <w:style w:type="character" w:customStyle="1" w:styleId="ListLabel486">
    <w:name w:val="ListLabel 486"/>
    <w:qFormat/>
    <w:rPr>
      <w:rFonts w:cs="Symbol"/>
    </w:rPr>
  </w:style>
  <w:style w:type="character" w:customStyle="1" w:styleId="ListLabel487">
    <w:name w:val="ListLabel 487"/>
    <w:qFormat/>
    <w:rPr>
      <w:rFonts w:cs="Courier New"/>
    </w:rPr>
  </w:style>
  <w:style w:type="character" w:customStyle="1" w:styleId="ListLabel488">
    <w:name w:val="ListLabel 488"/>
    <w:qFormat/>
    <w:rPr>
      <w:rFonts w:cs="Wingdings"/>
    </w:rPr>
  </w:style>
  <w:style w:type="character" w:customStyle="1" w:styleId="ListLabel489">
    <w:name w:val="ListLabel 489"/>
    <w:qFormat/>
    <w:rPr>
      <w:rFonts w:cs="Symbol"/>
    </w:rPr>
  </w:style>
  <w:style w:type="character" w:customStyle="1" w:styleId="ListLabel490">
    <w:name w:val="ListLabel 490"/>
    <w:qFormat/>
    <w:rPr>
      <w:rFonts w:cs="Courier New"/>
    </w:rPr>
  </w:style>
  <w:style w:type="character" w:customStyle="1" w:styleId="ListLabel491">
    <w:name w:val="ListLabel 491"/>
    <w:qFormat/>
    <w:rPr>
      <w:rFonts w:cs="Wingdings"/>
    </w:rPr>
  </w:style>
  <w:style w:type="character" w:customStyle="1" w:styleId="ListLabel492">
    <w:name w:val="ListLabel 492"/>
    <w:qFormat/>
    <w:rPr>
      <w:rFonts w:cs="Symbol"/>
    </w:rPr>
  </w:style>
  <w:style w:type="character" w:customStyle="1" w:styleId="ListLabel493">
    <w:name w:val="ListLabel 493"/>
    <w:qFormat/>
    <w:rPr>
      <w:rFonts w:cs="Courier New"/>
    </w:rPr>
  </w:style>
  <w:style w:type="character" w:customStyle="1" w:styleId="ListLabel494">
    <w:name w:val="ListLabel 494"/>
    <w:qFormat/>
    <w:rPr>
      <w:rFonts w:cs="Wingdings"/>
    </w:rPr>
  </w:style>
  <w:style w:type="character" w:customStyle="1" w:styleId="ListLabel495">
    <w:name w:val="ListLabel 495"/>
    <w:qFormat/>
    <w:rPr>
      <w:b w:val="0"/>
    </w:rPr>
  </w:style>
  <w:style w:type="character" w:customStyle="1" w:styleId="ListLabel496">
    <w:name w:val="ListLabel 496"/>
    <w:qFormat/>
    <w:rPr>
      <w:rFonts w:cs="Times New Roman"/>
    </w:rPr>
  </w:style>
  <w:style w:type="character" w:customStyle="1" w:styleId="ListLabel497">
    <w:name w:val="ListLabel 497"/>
    <w:qFormat/>
    <w:rPr>
      <w:rFonts w:cs="Times New Roman"/>
    </w:rPr>
  </w:style>
  <w:style w:type="character" w:customStyle="1" w:styleId="ListLabel498">
    <w:name w:val="ListLabel 498"/>
    <w:qFormat/>
    <w:rPr>
      <w:rFonts w:cs="Times New Roman"/>
    </w:rPr>
  </w:style>
  <w:style w:type="character" w:customStyle="1" w:styleId="ListLabel499">
    <w:name w:val="ListLabel 499"/>
    <w:qFormat/>
    <w:rPr>
      <w:rFonts w:cs="Times New Roman"/>
    </w:rPr>
  </w:style>
  <w:style w:type="character" w:customStyle="1" w:styleId="ListLabel500">
    <w:name w:val="ListLabel 500"/>
    <w:qFormat/>
    <w:rPr>
      <w:rFonts w:cs="Times New Roman"/>
    </w:rPr>
  </w:style>
  <w:style w:type="character" w:customStyle="1" w:styleId="ListLabel501">
    <w:name w:val="ListLabel 501"/>
    <w:qFormat/>
    <w:rPr>
      <w:rFonts w:cs="Times New Roman"/>
    </w:rPr>
  </w:style>
  <w:style w:type="character" w:customStyle="1" w:styleId="ListLabel502">
    <w:name w:val="ListLabel 502"/>
    <w:qFormat/>
    <w:rPr>
      <w:rFonts w:cs="Times New Roman"/>
    </w:rPr>
  </w:style>
  <w:style w:type="character" w:customStyle="1" w:styleId="ListLabel503">
    <w:name w:val="ListLabel 503"/>
    <w:qFormat/>
    <w:rPr>
      <w:rFonts w:cs="Times New Roman"/>
    </w:rPr>
  </w:style>
  <w:style w:type="character" w:customStyle="1" w:styleId="ListLabel504">
    <w:name w:val="ListLabel 504"/>
    <w:qFormat/>
    <w:rPr>
      <w:b/>
    </w:rPr>
  </w:style>
  <w:style w:type="character" w:customStyle="1" w:styleId="ListLabel505">
    <w:name w:val="ListLabel 505"/>
    <w:qFormat/>
    <w:rPr>
      <w:b w:val="0"/>
    </w:rPr>
  </w:style>
  <w:style w:type="character" w:customStyle="1" w:styleId="ListLabel506">
    <w:name w:val="ListLabel 506"/>
    <w:qFormat/>
    <w:rPr>
      <w:rFonts w:cs="Symbol"/>
    </w:rPr>
  </w:style>
  <w:style w:type="character" w:customStyle="1" w:styleId="ListLabel507">
    <w:name w:val="ListLabel 507"/>
    <w:qFormat/>
    <w:rPr>
      <w:rFonts w:cs="Courier New"/>
    </w:rPr>
  </w:style>
  <w:style w:type="character" w:customStyle="1" w:styleId="ListLabel508">
    <w:name w:val="ListLabel 508"/>
    <w:qFormat/>
    <w:rPr>
      <w:rFonts w:cs="Wingdings"/>
    </w:rPr>
  </w:style>
  <w:style w:type="character" w:customStyle="1" w:styleId="ListLabel509">
    <w:name w:val="ListLabel 509"/>
    <w:qFormat/>
    <w:rPr>
      <w:rFonts w:cs="Symbol"/>
    </w:rPr>
  </w:style>
  <w:style w:type="character" w:customStyle="1" w:styleId="ListLabel510">
    <w:name w:val="ListLabel 510"/>
    <w:qFormat/>
    <w:rPr>
      <w:rFonts w:cs="Courier New"/>
    </w:rPr>
  </w:style>
  <w:style w:type="character" w:customStyle="1" w:styleId="ListLabel511">
    <w:name w:val="ListLabel 511"/>
    <w:qFormat/>
    <w:rPr>
      <w:rFonts w:cs="Wingdings"/>
    </w:rPr>
  </w:style>
  <w:style w:type="character" w:customStyle="1" w:styleId="ListLabel512">
    <w:name w:val="ListLabel 512"/>
    <w:qFormat/>
    <w:rPr>
      <w:rFonts w:cs="Symbol"/>
    </w:rPr>
  </w:style>
  <w:style w:type="character" w:customStyle="1" w:styleId="ListLabel513">
    <w:name w:val="ListLabel 513"/>
    <w:qFormat/>
    <w:rPr>
      <w:rFonts w:cs="Courier New"/>
    </w:rPr>
  </w:style>
  <w:style w:type="character" w:customStyle="1" w:styleId="ListLabel514">
    <w:name w:val="ListLabel 514"/>
    <w:qFormat/>
    <w:rPr>
      <w:rFonts w:cs="Wingdings"/>
    </w:rPr>
  </w:style>
  <w:style w:type="character" w:customStyle="1" w:styleId="ListLabel515">
    <w:name w:val="ListLabel 515"/>
    <w:qFormat/>
    <w:rPr>
      <w:rFonts w:cs="Symbol"/>
    </w:rPr>
  </w:style>
  <w:style w:type="character" w:customStyle="1" w:styleId="ListLabel516">
    <w:name w:val="ListLabel 516"/>
    <w:qFormat/>
    <w:rPr>
      <w:rFonts w:cs="Courier New"/>
    </w:rPr>
  </w:style>
  <w:style w:type="character" w:customStyle="1" w:styleId="ListLabel517">
    <w:name w:val="ListLabel 517"/>
    <w:qFormat/>
    <w:rPr>
      <w:rFonts w:cs="Wingdings"/>
    </w:rPr>
  </w:style>
  <w:style w:type="character" w:customStyle="1" w:styleId="ListLabel518">
    <w:name w:val="ListLabel 518"/>
    <w:qFormat/>
    <w:rPr>
      <w:rFonts w:cs="Symbol"/>
    </w:rPr>
  </w:style>
  <w:style w:type="character" w:customStyle="1" w:styleId="ListLabel519">
    <w:name w:val="ListLabel 519"/>
    <w:qFormat/>
    <w:rPr>
      <w:rFonts w:cs="Courier New"/>
    </w:rPr>
  </w:style>
  <w:style w:type="character" w:customStyle="1" w:styleId="ListLabel520">
    <w:name w:val="ListLabel 520"/>
    <w:qFormat/>
    <w:rPr>
      <w:rFonts w:cs="Wingdings"/>
    </w:rPr>
  </w:style>
  <w:style w:type="character" w:customStyle="1" w:styleId="ListLabel521">
    <w:name w:val="ListLabel 521"/>
    <w:qFormat/>
    <w:rPr>
      <w:rFonts w:cs="Symbol"/>
    </w:rPr>
  </w:style>
  <w:style w:type="character" w:customStyle="1" w:styleId="ListLabel522">
    <w:name w:val="ListLabel 522"/>
    <w:qFormat/>
    <w:rPr>
      <w:rFonts w:cs="Courier New"/>
    </w:rPr>
  </w:style>
  <w:style w:type="character" w:customStyle="1" w:styleId="ListLabel523">
    <w:name w:val="ListLabel 523"/>
    <w:qFormat/>
    <w:rPr>
      <w:rFonts w:cs="Wingdings"/>
    </w:rPr>
  </w:style>
  <w:style w:type="character" w:customStyle="1" w:styleId="ListLabel524">
    <w:name w:val="ListLabel 524"/>
    <w:qFormat/>
    <w:rPr>
      <w:rFonts w:cs="Symbol"/>
    </w:rPr>
  </w:style>
  <w:style w:type="character" w:customStyle="1" w:styleId="ListLabel525">
    <w:name w:val="ListLabel 525"/>
    <w:qFormat/>
    <w:rPr>
      <w:rFonts w:cs="Courier New"/>
    </w:rPr>
  </w:style>
  <w:style w:type="character" w:customStyle="1" w:styleId="ListLabel526">
    <w:name w:val="ListLabel 526"/>
    <w:qFormat/>
    <w:rPr>
      <w:rFonts w:cs="Wingdings"/>
    </w:rPr>
  </w:style>
  <w:style w:type="character" w:customStyle="1" w:styleId="ListLabel527">
    <w:name w:val="ListLabel 527"/>
    <w:qFormat/>
    <w:rPr>
      <w:rFonts w:cs="Symbol"/>
    </w:rPr>
  </w:style>
  <w:style w:type="character" w:customStyle="1" w:styleId="ListLabel528">
    <w:name w:val="ListLabel 528"/>
    <w:qFormat/>
    <w:rPr>
      <w:rFonts w:cs="Courier New"/>
    </w:rPr>
  </w:style>
  <w:style w:type="character" w:customStyle="1" w:styleId="ListLabel529">
    <w:name w:val="ListLabel 529"/>
    <w:qFormat/>
    <w:rPr>
      <w:rFonts w:cs="Wingdings"/>
    </w:rPr>
  </w:style>
  <w:style w:type="character" w:customStyle="1" w:styleId="ListLabel530">
    <w:name w:val="ListLabel 530"/>
    <w:qFormat/>
    <w:rPr>
      <w:rFonts w:cs="Symbol"/>
    </w:rPr>
  </w:style>
  <w:style w:type="character" w:customStyle="1" w:styleId="ListLabel531">
    <w:name w:val="ListLabel 531"/>
    <w:qFormat/>
    <w:rPr>
      <w:rFonts w:cs="Courier New"/>
    </w:rPr>
  </w:style>
  <w:style w:type="character" w:customStyle="1" w:styleId="ListLabel532">
    <w:name w:val="ListLabel 532"/>
    <w:qFormat/>
    <w:rPr>
      <w:rFonts w:cs="Wingdings"/>
    </w:rPr>
  </w:style>
  <w:style w:type="character" w:customStyle="1" w:styleId="ListLabel533">
    <w:name w:val="ListLabel 533"/>
    <w:qFormat/>
    <w:rPr>
      <w:rFonts w:cs="Symbol"/>
    </w:rPr>
  </w:style>
  <w:style w:type="character" w:customStyle="1" w:styleId="ListLabel534">
    <w:name w:val="ListLabel 534"/>
    <w:qFormat/>
    <w:rPr>
      <w:rFonts w:cs="Courier New"/>
    </w:rPr>
  </w:style>
  <w:style w:type="character" w:customStyle="1" w:styleId="ListLabel535">
    <w:name w:val="ListLabel 535"/>
    <w:qFormat/>
    <w:rPr>
      <w:rFonts w:cs="Wingdings"/>
    </w:rPr>
  </w:style>
  <w:style w:type="character" w:customStyle="1" w:styleId="ListLabel536">
    <w:name w:val="ListLabel 536"/>
    <w:qFormat/>
    <w:rPr>
      <w:rFonts w:cs="Symbol"/>
    </w:rPr>
  </w:style>
  <w:style w:type="character" w:customStyle="1" w:styleId="ListLabel537">
    <w:name w:val="ListLabel 537"/>
    <w:qFormat/>
    <w:rPr>
      <w:rFonts w:cs="Courier New"/>
    </w:rPr>
  </w:style>
  <w:style w:type="character" w:customStyle="1" w:styleId="ListLabel538">
    <w:name w:val="ListLabel 538"/>
    <w:qFormat/>
    <w:rPr>
      <w:rFonts w:cs="Wingdings"/>
    </w:rPr>
  </w:style>
  <w:style w:type="character" w:customStyle="1" w:styleId="ListLabel539">
    <w:name w:val="ListLabel 539"/>
    <w:qFormat/>
    <w:rPr>
      <w:rFonts w:cs="Symbol"/>
    </w:rPr>
  </w:style>
  <w:style w:type="character" w:customStyle="1" w:styleId="ListLabel540">
    <w:name w:val="ListLabel 540"/>
    <w:qFormat/>
    <w:rPr>
      <w:rFonts w:cs="Courier New"/>
    </w:rPr>
  </w:style>
  <w:style w:type="character" w:customStyle="1" w:styleId="ListLabel541">
    <w:name w:val="ListLabel 541"/>
    <w:qFormat/>
    <w:rPr>
      <w:rFonts w:cs="Wingdings"/>
    </w:rPr>
  </w:style>
  <w:style w:type="character" w:customStyle="1" w:styleId="ListLabel542">
    <w:name w:val="ListLabel 542"/>
    <w:qFormat/>
    <w:rPr>
      <w:rFonts w:cs="Symbol"/>
      <w:b/>
    </w:rPr>
  </w:style>
  <w:style w:type="character" w:customStyle="1" w:styleId="ListLabel543">
    <w:name w:val="ListLabel 543"/>
    <w:qFormat/>
    <w:rPr>
      <w:rFonts w:cs="Times New Roman"/>
    </w:rPr>
  </w:style>
  <w:style w:type="character" w:customStyle="1" w:styleId="ListLabel544">
    <w:name w:val="ListLabel 544"/>
    <w:qFormat/>
    <w:rPr>
      <w:rFonts w:cs="Times New Roman"/>
    </w:rPr>
  </w:style>
  <w:style w:type="character" w:customStyle="1" w:styleId="ListLabel545">
    <w:name w:val="ListLabel 545"/>
    <w:qFormat/>
    <w:rPr>
      <w:rFonts w:cs="Times New Roman"/>
    </w:rPr>
  </w:style>
  <w:style w:type="character" w:customStyle="1" w:styleId="ListLabel546">
    <w:name w:val="ListLabel 546"/>
    <w:qFormat/>
    <w:rPr>
      <w:rFonts w:cs="Times New Roman"/>
    </w:rPr>
  </w:style>
  <w:style w:type="character" w:customStyle="1" w:styleId="ListLabel547">
    <w:name w:val="ListLabel 547"/>
    <w:qFormat/>
    <w:rPr>
      <w:rFonts w:cs="Times New Roman"/>
    </w:rPr>
  </w:style>
  <w:style w:type="character" w:customStyle="1" w:styleId="ListLabel548">
    <w:name w:val="ListLabel 548"/>
    <w:qFormat/>
    <w:rPr>
      <w:rFonts w:cs="Times New Roman"/>
    </w:rPr>
  </w:style>
  <w:style w:type="character" w:customStyle="1" w:styleId="ListLabel549">
    <w:name w:val="ListLabel 549"/>
    <w:qFormat/>
    <w:rPr>
      <w:rFonts w:cs="Times New Roman"/>
    </w:rPr>
  </w:style>
  <w:style w:type="character" w:customStyle="1" w:styleId="ListLabel550">
    <w:name w:val="ListLabel 550"/>
    <w:qFormat/>
    <w:rPr>
      <w:rFonts w:cs="Symbol"/>
    </w:rPr>
  </w:style>
  <w:style w:type="character" w:customStyle="1" w:styleId="ListLabel551">
    <w:name w:val="ListLabel 551"/>
    <w:qFormat/>
    <w:rPr>
      <w:rFonts w:cs="Courier New"/>
    </w:rPr>
  </w:style>
  <w:style w:type="character" w:customStyle="1" w:styleId="ListLabel552">
    <w:name w:val="ListLabel 552"/>
    <w:qFormat/>
    <w:rPr>
      <w:rFonts w:cs="Wingdings"/>
    </w:rPr>
  </w:style>
  <w:style w:type="character" w:customStyle="1" w:styleId="ListLabel553">
    <w:name w:val="ListLabel 553"/>
    <w:qFormat/>
    <w:rPr>
      <w:rFonts w:cs="Symbol"/>
    </w:rPr>
  </w:style>
  <w:style w:type="character" w:customStyle="1" w:styleId="ListLabel554">
    <w:name w:val="ListLabel 554"/>
    <w:qFormat/>
    <w:rPr>
      <w:rFonts w:cs="Courier New"/>
    </w:rPr>
  </w:style>
  <w:style w:type="character" w:customStyle="1" w:styleId="ListLabel555">
    <w:name w:val="ListLabel 555"/>
    <w:qFormat/>
    <w:rPr>
      <w:rFonts w:cs="Wingdings"/>
    </w:rPr>
  </w:style>
  <w:style w:type="character" w:customStyle="1" w:styleId="ListLabel556">
    <w:name w:val="ListLabel 556"/>
    <w:qFormat/>
    <w:rPr>
      <w:rFonts w:cs="Symbol"/>
    </w:rPr>
  </w:style>
  <w:style w:type="character" w:customStyle="1" w:styleId="ListLabel557">
    <w:name w:val="ListLabel 557"/>
    <w:qFormat/>
    <w:rPr>
      <w:rFonts w:cs="Courier New"/>
    </w:rPr>
  </w:style>
  <w:style w:type="character" w:customStyle="1" w:styleId="ListLabel558">
    <w:name w:val="ListLabel 558"/>
    <w:qFormat/>
    <w:rPr>
      <w:rFonts w:cs="Wingdings"/>
    </w:rPr>
  </w:style>
  <w:style w:type="character" w:customStyle="1" w:styleId="ListLabel559">
    <w:name w:val="ListLabel 559"/>
    <w:qFormat/>
    <w:rPr>
      <w:rFonts w:cs="Symbol"/>
    </w:rPr>
  </w:style>
  <w:style w:type="character" w:customStyle="1" w:styleId="ListLabel560">
    <w:name w:val="ListLabel 560"/>
    <w:qFormat/>
    <w:rPr>
      <w:rFonts w:cs="Courier New"/>
    </w:rPr>
  </w:style>
  <w:style w:type="character" w:customStyle="1" w:styleId="ListLabel561">
    <w:name w:val="ListLabel 561"/>
    <w:qFormat/>
    <w:rPr>
      <w:rFonts w:cs="Wingdings"/>
    </w:rPr>
  </w:style>
  <w:style w:type="character" w:customStyle="1" w:styleId="ListLabel562">
    <w:name w:val="ListLabel 562"/>
    <w:qFormat/>
    <w:rPr>
      <w:rFonts w:cs="Symbol"/>
    </w:rPr>
  </w:style>
  <w:style w:type="character" w:customStyle="1" w:styleId="ListLabel563">
    <w:name w:val="ListLabel 563"/>
    <w:qFormat/>
    <w:rPr>
      <w:rFonts w:cs="Courier New"/>
    </w:rPr>
  </w:style>
  <w:style w:type="character" w:customStyle="1" w:styleId="ListLabel564">
    <w:name w:val="ListLabel 564"/>
    <w:qFormat/>
    <w:rPr>
      <w:rFonts w:cs="Wingdings"/>
    </w:rPr>
  </w:style>
  <w:style w:type="character" w:customStyle="1" w:styleId="ListLabel565">
    <w:name w:val="ListLabel 565"/>
    <w:qFormat/>
    <w:rPr>
      <w:rFonts w:cs="Symbol"/>
    </w:rPr>
  </w:style>
  <w:style w:type="character" w:customStyle="1" w:styleId="ListLabel566">
    <w:name w:val="ListLabel 566"/>
    <w:qFormat/>
    <w:rPr>
      <w:rFonts w:cs="Courier New"/>
    </w:rPr>
  </w:style>
  <w:style w:type="character" w:customStyle="1" w:styleId="ListLabel567">
    <w:name w:val="ListLabel 567"/>
    <w:qFormat/>
    <w:rPr>
      <w:rFonts w:cs="Wingdings"/>
    </w:rPr>
  </w:style>
  <w:style w:type="character" w:customStyle="1" w:styleId="ListLabel568">
    <w:name w:val="ListLabel 568"/>
    <w:qFormat/>
    <w:rPr>
      <w:rFonts w:cs="Symbol"/>
    </w:rPr>
  </w:style>
  <w:style w:type="character" w:customStyle="1" w:styleId="ListLabel569">
    <w:name w:val="ListLabel 569"/>
    <w:qFormat/>
    <w:rPr>
      <w:rFonts w:cs="Courier New"/>
    </w:rPr>
  </w:style>
  <w:style w:type="character" w:customStyle="1" w:styleId="ListLabel570">
    <w:name w:val="ListLabel 570"/>
    <w:qFormat/>
    <w:rPr>
      <w:rFonts w:cs="Wingdings"/>
    </w:rPr>
  </w:style>
  <w:style w:type="character" w:customStyle="1" w:styleId="ListLabel571">
    <w:name w:val="ListLabel 571"/>
    <w:qFormat/>
    <w:rPr>
      <w:rFonts w:cs="Symbol"/>
    </w:rPr>
  </w:style>
  <w:style w:type="character" w:customStyle="1" w:styleId="ListLabel572">
    <w:name w:val="ListLabel 572"/>
    <w:qFormat/>
    <w:rPr>
      <w:rFonts w:cs="Courier New"/>
    </w:rPr>
  </w:style>
  <w:style w:type="character" w:customStyle="1" w:styleId="ListLabel573">
    <w:name w:val="ListLabel 573"/>
    <w:qFormat/>
    <w:rPr>
      <w:rFonts w:cs="Wingdings"/>
    </w:rPr>
  </w:style>
  <w:style w:type="character" w:customStyle="1" w:styleId="ListLabel574">
    <w:name w:val="ListLabel 574"/>
    <w:qFormat/>
    <w:rPr>
      <w:rFonts w:cs="Symbol"/>
    </w:rPr>
  </w:style>
  <w:style w:type="character" w:customStyle="1" w:styleId="ListLabel575">
    <w:name w:val="ListLabel 575"/>
    <w:qFormat/>
    <w:rPr>
      <w:rFonts w:cs="Courier New"/>
    </w:rPr>
  </w:style>
  <w:style w:type="character" w:customStyle="1" w:styleId="ListLabel576">
    <w:name w:val="ListLabel 576"/>
    <w:qFormat/>
    <w:rPr>
      <w:rFonts w:cs="Wingdings"/>
    </w:rPr>
  </w:style>
  <w:style w:type="character" w:customStyle="1" w:styleId="ListLabel577">
    <w:name w:val="ListLabel 577"/>
    <w:qFormat/>
    <w:rPr>
      <w:rFonts w:cs="Symbol"/>
    </w:rPr>
  </w:style>
  <w:style w:type="character" w:customStyle="1" w:styleId="ListLabel578">
    <w:name w:val="ListLabel 578"/>
    <w:qFormat/>
    <w:rPr>
      <w:rFonts w:cs="Courier New"/>
    </w:rPr>
  </w:style>
  <w:style w:type="character" w:customStyle="1" w:styleId="ListLabel579">
    <w:name w:val="ListLabel 579"/>
    <w:qFormat/>
    <w:rPr>
      <w:rFonts w:cs="Wingdings"/>
    </w:rPr>
  </w:style>
  <w:style w:type="character" w:customStyle="1" w:styleId="ListLabel580">
    <w:name w:val="ListLabel 580"/>
    <w:qFormat/>
    <w:rPr>
      <w:rFonts w:cs="Symbol"/>
    </w:rPr>
  </w:style>
  <w:style w:type="character" w:customStyle="1" w:styleId="ListLabel581">
    <w:name w:val="ListLabel 581"/>
    <w:qFormat/>
    <w:rPr>
      <w:rFonts w:cs="Courier New"/>
    </w:rPr>
  </w:style>
  <w:style w:type="character" w:customStyle="1" w:styleId="ListLabel582">
    <w:name w:val="ListLabel 582"/>
    <w:qFormat/>
    <w:rPr>
      <w:rFonts w:cs="Wingdings"/>
    </w:rPr>
  </w:style>
  <w:style w:type="character" w:customStyle="1" w:styleId="ListLabel583">
    <w:name w:val="ListLabel 583"/>
    <w:qFormat/>
    <w:rPr>
      <w:rFonts w:cs="Symbol"/>
    </w:rPr>
  </w:style>
  <w:style w:type="character" w:customStyle="1" w:styleId="ListLabel584">
    <w:name w:val="ListLabel 584"/>
    <w:qFormat/>
    <w:rPr>
      <w:rFonts w:cs="Courier New"/>
    </w:rPr>
  </w:style>
  <w:style w:type="character" w:customStyle="1" w:styleId="ListLabel585">
    <w:name w:val="ListLabel 585"/>
    <w:qFormat/>
    <w:rPr>
      <w:rFonts w:cs="Wingdings"/>
    </w:rPr>
  </w:style>
  <w:style w:type="paragraph" w:customStyle="1" w:styleId="Heading">
    <w:name w:val="Heading"/>
    <w:basedOn w:val="Normalny"/>
    <w:next w:val="Tekstpodstawowy"/>
    <w:qFormat/>
    <w:pPr>
      <w:keepNext/>
      <w:spacing w:before="240" w:after="120"/>
    </w:pPr>
    <w:rPr>
      <w:rFonts w:ascii="Arial" w:eastAsia="Microsoft YaHei" w:hAnsi="Arial" w:cs="Arial"/>
      <w:sz w:val="28"/>
      <w:szCs w:val="28"/>
    </w:rPr>
  </w:style>
  <w:style w:type="paragraph" w:styleId="Tekstpodstawowy">
    <w:name w:val="Body Text"/>
    <w:basedOn w:val="Normalny"/>
    <w:pPr>
      <w:spacing w:after="140" w:line="276" w:lineRule="auto"/>
    </w:pPr>
  </w:style>
  <w:style w:type="paragraph" w:styleId="Lista">
    <w:name w:val="List"/>
    <w:basedOn w:val="Tekstpodstawowy"/>
    <w:rPr>
      <w:rFonts w:cs="Arial"/>
    </w:rPr>
  </w:style>
  <w:style w:type="paragraph" w:styleId="Legenda">
    <w:name w:val="caption"/>
    <w:basedOn w:val="Normalny"/>
    <w:qFormat/>
    <w:pPr>
      <w:suppressLineNumbers/>
      <w:spacing w:before="120" w:after="120"/>
    </w:pPr>
    <w:rPr>
      <w:rFonts w:cs="Arial"/>
      <w:i/>
      <w:iCs/>
    </w:rPr>
  </w:style>
  <w:style w:type="paragraph" w:customStyle="1" w:styleId="Index">
    <w:name w:val="Index"/>
    <w:basedOn w:val="Normalny"/>
    <w:qFormat/>
    <w:pPr>
      <w:suppressLineNumbers/>
    </w:pPr>
    <w:rPr>
      <w:rFonts w:cs="Arial"/>
    </w:rPr>
  </w:style>
  <w:style w:type="paragraph" w:styleId="Tekstprzypisudolnego">
    <w:name w:val="footnote text"/>
    <w:basedOn w:val="Normalny"/>
    <w:link w:val="TekstprzypisudolnegoZnak"/>
    <w:uiPriority w:val="99"/>
    <w:semiHidden/>
    <w:rsid w:val="00295BD9"/>
    <w:rPr>
      <w:sz w:val="20"/>
      <w:szCs w:val="20"/>
    </w:rPr>
  </w:style>
  <w:style w:type="paragraph" w:customStyle="1" w:styleId="Default">
    <w:name w:val="Default"/>
    <w:uiPriority w:val="99"/>
    <w:qFormat/>
    <w:rsid w:val="00295BD9"/>
    <w:rPr>
      <w:rFonts w:ascii="Arial" w:hAnsi="Arial" w:cs="Arial"/>
      <w:color w:val="000000"/>
      <w:sz w:val="24"/>
      <w:szCs w:val="24"/>
    </w:rPr>
  </w:style>
  <w:style w:type="paragraph" w:styleId="Nagwek">
    <w:name w:val="header"/>
    <w:basedOn w:val="Normalny"/>
    <w:link w:val="NagwekZnak"/>
    <w:rsid w:val="00344B72"/>
    <w:pPr>
      <w:tabs>
        <w:tab w:val="center" w:pos="4536"/>
        <w:tab w:val="right" w:pos="9072"/>
      </w:tabs>
    </w:pPr>
  </w:style>
  <w:style w:type="paragraph" w:styleId="Stopka">
    <w:name w:val="footer"/>
    <w:basedOn w:val="Normalny"/>
    <w:link w:val="StopkaZnak"/>
    <w:uiPriority w:val="99"/>
    <w:rsid w:val="00344B72"/>
    <w:pPr>
      <w:tabs>
        <w:tab w:val="center" w:pos="4536"/>
        <w:tab w:val="right" w:pos="9072"/>
      </w:tabs>
    </w:pPr>
  </w:style>
  <w:style w:type="paragraph" w:styleId="Tekstprzypisukocowego">
    <w:name w:val="endnote text"/>
    <w:basedOn w:val="Normalny"/>
    <w:link w:val="TekstprzypisukocowegoZnak"/>
    <w:uiPriority w:val="99"/>
    <w:rsid w:val="008C2F98"/>
    <w:rPr>
      <w:sz w:val="20"/>
      <w:szCs w:val="20"/>
    </w:rPr>
  </w:style>
  <w:style w:type="paragraph" w:styleId="Tekstkomentarza">
    <w:name w:val="annotation text"/>
    <w:basedOn w:val="Normalny"/>
    <w:link w:val="TekstkomentarzaZnak"/>
    <w:uiPriority w:val="99"/>
    <w:qFormat/>
    <w:rsid w:val="00F60F7E"/>
    <w:rPr>
      <w:sz w:val="20"/>
      <w:szCs w:val="20"/>
    </w:rPr>
  </w:style>
  <w:style w:type="paragraph" w:styleId="Tematkomentarza">
    <w:name w:val="annotation subject"/>
    <w:basedOn w:val="Tekstkomentarza"/>
    <w:next w:val="Tekstkomentarza"/>
    <w:link w:val="TematkomentarzaZnak"/>
    <w:uiPriority w:val="99"/>
    <w:qFormat/>
    <w:rsid w:val="00F60F7E"/>
    <w:rPr>
      <w:b/>
      <w:bCs/>
    </w:rPr>
  </w:style>
  <w:style w:type="paragraph" w:styleId="Tekstdymka">
    <w:name w:val="Balloon Text"/>
    <w:basedOn w:val="Normalny"/>
    <w:link w:val="TekstdymkaZnak"/>
    <w:uiPriority w:val="99"/>
    <w:qFormat/>
    <w:rsid w:val="00F60F7E"/>
    <w:rPr>
      <w:rFonts w:ascii="Segoe UI" w:hAnsi="Segoe UI"/>
      <w:sz w:val="18"/>
      <w:szCs w:val="18"/>
    </w:rPr>
  </w:style>
  <w:style w:type="paragraph" w:styleId="Akapitzlist">
    <w:name w:val="List Paragraph"/>
    <w:basedOn w:val="Normalny"/>
    <w:link w:val="AkapitzlistZnak"/>
    <w:uiPriority w:val="34"/>
    <w:qFormat/>
    <w:rsid w:val="00425085"/>
    <w:pPr>
      <w:ind w:left="708"/>
    </w:pPr>
  </w:style>
  <w:style w:type="paragraph" w:styleId="Poprawka">
    <w:name w:val="Revision"/>
    <w:uiPriority w:val="99"/>
    <w:semiHidden/>
    <w:qFormat/>
    <w:rsid w:val="00BD22A7"/>
    <w:rPr>
      <w:sz w:val="24"/>
      <w:szCs w:val="24"/>
    </w:rPr>
  </w:style>
  <w:style w:type="paragraph" w:customStyle="1" w:styleId="Znak1">
    <w:name w:val="Znak1"/>
    <w:basedOn w:val="Normalny"/>
    <w:qFormat/>
    <w:rsid w:val="002A7749"/>
  </w:style>
  <w:style w:type="numbering" w:customStyle="1" w:styleId="Biecalista1">
    <w:name w:val="Bieżąca lista1"/>
    <w:uiPriority w:val="99"/>
    <w:qFormat/>
    <w:rsid w:val="004A2509"/>
  </w:style>
  <w:style w:type="numbering" w:customStyle="1" w:styleId="Biecalista2">
    <w:name w:val="Bieżąca lista2"/>
    <w:uiPriority w:val="99"/>
    <w:qFormat/>
    <w:rsid w:val="004A2509"/>
  </w:style>
  <w:style w:type="numbering" w:customStyle="1" w:styleId="Biecalista3">
    <w:name w:val="Bieżąca lista3"/>
    <w:uiPriority w:val="99"/>
    <w:qFormat/>
    <w:rsid w:val="00000C06"/>
  </w:style>
  <w:style w:type="numbering" w:customStyle="1" w:styleId="Biecalista4">
    <w:name w:val="Bieżąca lista4"/>
    <w:uiPriority w:val="99"/>
    <w:qFormat/>
    <w:rsid w:val="00801E4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BF3237C-7A2E-4DE9-A63C-B439317C2E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1622</TotalTime>
  <Pages>23</Pages>
  <Words>9422</Words>
  <Characters>56534</Characters>
  <Application>Microsoft Office Word</Application>
  <DocSecurity>0</DocSecurity>
  <Lines>471</Lines>
  <Paragraphs>131</Paragraphs>
  <ScaleCrop>false</ScaleCrop>
  <Company>prawie jak TOSHIBA</Company>
  <LinksUpToDate>false</LinksUpToDate>
  <CharactersWithSpaces>65825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IX Procedura oceny zgodności operacji z LSR, procedury wyboru operacji przez LGD, procedury odwołania od rozstrzygnięć w sprawie wyboru operacji w ramach działania „Wdrażanie LSR”, kryteriów, na podstawie których oceniana jest zgodność operacji z LSR ora</dc:title>
  <dc:subject/>
  <dc:creator>pułkownik</dc:creator>
  <dc:description/>
  <cp:lastModifiedBy>Agnieszka Bachowska</cp:lastModifiedBy>
  <cp:revision>504</cp:revision>
  <cp:lastPrinted>2026-02-06T12:42:00Z</cp:lastPrinted>
  <dcterms:created xsi:type="dcterms:W3CDTF">2021-11-14T11:11:00Z</dcterms:created>
  <dcterms:modified xsi:type="dcterms:W3CDTF">2026-02-19T06:37:00Z</dcterms:modified>
  <dc:language>pl-PL</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prawie jak TOSHIBA</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