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siatki4akcent51"/>
        <w:tblpPr w:leftFromText="141" w:rightFromText="141" w:vertAnchor="text" w:horzAnchor="margin" w:tblpXSpec="center" w:tblpY="789"/>
        <w:tblOverlap w:val="never"/>
        <w:tblW w:w="1541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2694"/>
        <w:gridCol w:w="2835"/>
        <w:gridCol w:w="3260"/>
        <w:gridCol w:w="3118"/>
        <w:gridCol w:w="1134"/>
      </w:tblGrid>
      <w:tr w:rsidR="00EA4FCE" w:rsidRPr="00D821AC" w14:paraId="312D8643" w14:textId="77777777" w:rsidTr="00EA4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17" w:type="dxa"/>
            <w:gridSpan w:val="7"/>
            <w:shd w:val="clear" w:color="auto" w:fill="66CCFF"/>
            <w:vAlign w:val="center"/>
          </w:tcPr>
          <w:p w14:paraId="50F3B9D8" w14:textId="40CAC5D1" w:rsidR="00EA4FCE" w:rsidRPr="00EA4FCE" w:rsidRDefault="00EA4FCE" w:rsidP="00EA4FCE">
            <w:pPr>
              <w:jc w:val="center"/>
              <w:rPr>
                <w:sz w:val="28"/>
                <w:szCs w:val="28"/>
              </w:rPr>
            </w:pPr>
            <w:r w:rsidRPr="00EA4FCE">
              <w:rPr>
                <w:color w:val="auto"/>
                <w:sz w:val="28"/>
                <w:szCs w:val="28"/>
              </w:rPr>
              <w:t>Harmonogram realizacji planu komunikacji na rok 202</w:t>
            </w:r>
            <w:r w:rsidR="00F20ACE">
              <w:rPr>
                <w:color w:val="auto"/>
                <w:sz w:val="28"/>
                <w:szCs w:val="28"/>
              </w:rPr>
              <w:t>6</w:t>
            </w:r>
            <w:r w:rsidRPr="00EA4FCE">
              <w:rPr>
                <w:color w:val="auto"/>
                <w:sz w:val="28"/>
                <w:szCs w:val="28"/>
              </w:rPr>
              <w:t>.</w:t>
            </w:r>
          </w:p>
        </w:tc>
      </w:tr>
      <w:tr w:rsidR="00F20ACE" w:rsidRPr="00D821AC" w14:paraId="0663121F" w14:textId="77777777" w:rsidTr="00EA4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66CCFF"/>
            <w:vAlign w:val="center"/>
          </w:tcPr>
          <w:p w14:paraId="472D11C6" w14:textId="0CAB34AA" w:rsidR="00F20ACE" w:rsidRPr="00D821AC" w:rsidRDefault="00F20ACE" w:rsidP="00F20A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shd w:val="clear" w:color="auto" w:fill="66CCFF"/>
          </w:tcPr>
          <w:p w14:paraId="270FB505" w14:textId="33E7EC62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Informacja na temat możliwości włączenia się do realizowanych projektów.</w:t>
            </w:r>
          </w:p>
        </w:tc>
        <w:tc>
          <w:tcPr>
            <w:tcW w:w="2694" w:type="dxa"/>
            <w:shd w:val="clear" w:color="auto" w:fill="66CCFF"/>
          </w:tcPr>
          <w:p w14:paraId="63642B5D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20A03D5C" w14:textId="14E07EBB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  z punktu widzenia realizacji LSR oraz grup osób znajdujących się                                w niekorzystnej sytuacji na obszarze LGD</w:t>
            </w:r>
          </w:p>
        </w:tc>
        <w:tc>
          <w:tcPr>
            <w:tcW w:w="2835" w:type="dxa"/>
            <w:shd w:val="clear" w:color="auto" w:fill="66CCFF"/>
          </w:tcPr>
          <w:p w14:paraId="036A8DA6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1.  Tablice informacyjne.</w:t>
            </w:r>
          </w:p>
          <w:p w14:paraId="29C8D83F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1CB28B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2.  Strony internetowe/ portale społecznościowe gmin.</w:t>
            </w:r>
          </w:p>
          <w:p w14:paraId="7CFA472C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896A88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3.  Strona www LGD.</w:t>
            </w:r>
          </w:p>
          <w:p w14:paraId="3AC8AD83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B546B8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4.  Media społecznościowe LGD.</w:t>
            </w:r>
          </w:p>
          <w:p w14:paraId="2866C94D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5EC345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66CCFF"/>
          </w:tcPr>
          <w:p w14:paraId="0A455B41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- 240  plakaty</w:t>
            </w:r>
          </w:p>
          <w:p w14:paraId="21CA7CA5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1C89F9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- 16 wpisów </w:t>
            </w:r>
          </w:p>
          <w:p w14:paraId="11E612F7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724ACC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AC4F5F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- 8 wpisów</w:t>
            </w:r>
          </w:p>
          <w:p w14:paraId="2E6DD27E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310397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- 8 wpisów</w:t>
            </w:r>
          </w:p>
          <w:p w14:paraId="61638D32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760788" w14:textId="180C9646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shd w:val="clear" w:color="auto" w:fill="66CCFF"/>
          </w:tcPr>
          <w:p w14:paraId="432CB318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Przekazanie informacji o planowanych naborach wszystkim zainteresowanym wnioskodawcom/ grantobiorcom.</w:t>
            </w:r>
          </w:p>
          <w:p w14:paraId="4F0BC199" w14:textId="24DF8A32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– co najmniej 200 osób (liczba odwiedzin na stronie internetowej LGD lub liczba wyświetleń na portalu społecznościowym LGD).</w:t>
            </w:r>
          </w:p>
        </w:tc>
        <w:tc>
          <w:tcPr>
            <w:tcW w:w="1134" w:type="dxa"/>
            <w:shd w:val="clear" w:color="auto" w:fill="66CCFF"/>
            <w:vAlign w:val="center"/>
          </w:tcPr>
          <w:p w14:paraId="110EF894" w14:textId="2EC557E9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0,00 €</w:t>
            </w:r>
          </w:p>
        </w:tc>
      </w:tr>
      <w:tr w:rsidR="00F20ACE" w:rsidRPr="00D821AC" w14:paraId="592A4D29" w14:textId="77777777" w:rsidTr="00EA4FCE">
        <w:trPr>
          <w:trHeight w:val="8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88E549"/>
            <w:vAlign w:val="center"/>
          </w:tcPr>
          <w:p w14:paraId="3A84764E" w14:textId="4535CAB2" w:rsidR="00F20ACE" w:rsidRPr="00D821AC" w:rsidRDefault="00F20ACE" w:rsidP="00F20A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shd w:val="clear" w:color="auto" w:fill="88E549"/>
          </w:tcPr>
          <w:p w14:paraId="06BB707F" w14:textId="63CA64E0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Wspieranie wnioskodawców w tym grantobiorców LSR w realizacji projektów. </w:t>
            </w:r>
          </w:p>
        </w:tc>
        <w:tc>
          <w:tcPr>
            <w:tcW w:w="2694" w:type="dxa"/>
            <w:shd w:val="clear" w:color="auto" w:fill="88E549"/>
          </w:tcPr>
          <w:p w14:paraId="668CE068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65FD7B11" w14:textId="4589D95C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z punktu widzenia realizacji LSR oraz grup osób znajdujących się                              w niekorzystnej sytuacji na obszarze LGD</w:t>
            </w:r>
          </w:p>
        </w:tc>
        <w:tc>
          <w:tcPr>
            <w:tcW w:w="2835" w:type="dxa"/>
            <w:shd w:val="clear" w:color="auto" w:fill="88E549"/>
          </w:tcPr>
          <w:p w14:paraId="5464879F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1.  Spotkania, szkolenia, doradztwo indywidualne                      w biurze LGD.</w:t>
            </w:r>
          </w:p>
          <w:p w14:paraId="2FB3B980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497547" w14:textId="1CE03C11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2. Dyżury w siedzibie LGD.</w:t>
            </w:r>
          </w:p>
        </w:tc>
        <w:tc>
          <w:tcPr>
            <w:tcW w:w="3260" w:type="dxa"/>
            <w:shd w:val="clear" w:color="auto" w:fill="88E549"/>
          </w:tcPr>
          <w:p w14:paraId="616D2679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- 40 osób, którym udzielono doradztwa - lista osób odwiedzających biuro – 4 sztuki</w:t>
            </w:r>
          </w:p>
          <w:p w14:paraId="3369E90B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B9E45D" w14:textId="011E12DB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- 80 godzin</w:t>
            </w:r>
          </w:p>
        </w:tc>
        <w:tc>
          <w:tcPr>
            <w:tcW w:w="3118" w:type="dxa"/>
            <w:shd w:val="clear" w:color="auto" w:fill="88E549"/>
          </w:tcPr>
          <w:p w14:paraId="79C61673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Wzrost wiedzy u wnioskodawców, w tym grantobiorców </w:t>
            </w:r>
          </w:p>
          <w:p w14:paraId="76A5BDDD" w14:textId="3F583124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o głównych zasadach i warunkach aplikowania o pomoc finansową               i realizacji operacji/grantów – uzyskanie informacji zwrotnej               w formie co najmniej 20 ankiet</w:t>
            </w:r>
          </w:p>
        </w:tc>
        <w:tc>
          <w:tcPr>
            <w:tcW w:w="1134" w:type="dxa"/>
            <w:shd w:val="clear" w:color="auto" w:fill="88E549"/>
            <w:vAlign w:val="center"/>
          </w:tcPr>
          <w:p w14:paraId="4F71BB46" w14:textId="3561FEBB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0,00 €</w:t>
            </w:r>
          </w:p>
        </w:tc>
      </w:tr>
      <w:tr w:rsidR="00F20ACE" w:rsidRPr="00D821AC" w14:paraId="68C6457F" w14:textId="77777777" w:rsidTr="00EA4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66CCFF"/>
            <w:vAlign w:val="center"/>
          </w:tcPr>
          <w:p w14:paraId="46DF0AD7" w14:textId="189DFB78" w:rsidR="00F20ACE" w:rsidRPr="00D821AC" w:rsidRDefault="00F20ACE" w:rsidP="00F20A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shd w:val="clear" w:color="auto" w:fill="66CCFF"/>
          </w:tcPr>
          <w:p w14:paraId="75AFB7FD" w14:textId="0B761ECF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Uzyskanie informacji zwrotnej na temat jakości pomocy świadczonej przez LGD</w:t>
            </w:r>
          </w:p>
        </w:tc>
        <w:tc>
          <w:tcPr>
            <w:tcW w:w="2694" w:type="dxa"/>
            <w:shd w:val="clear" w:color="auto" w:fill="66CCFF"/>
          </w:tcPr>
          <w:p w14:paraId="4D889AA1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330AD5FB" w14:textId="0CA0EB82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   z punktu widzenia realizacji LSR oraz grup osób znajdujących się                               w niekorzystnej sytuacji na obszarze LGD</w:t>
            </w:r>
          </w:p>
        </w:tc>
        <w:tc>
          <w:tcPr>
            <w:tcW w:w="2835" w:type="dxa"/>
            <w:shd w:val="clear" w:color="auto" w:fill="66CCFF"/>
          </w:tcPr>
          <w:p w14:paraId="41BFBA5A" w14:textId="1477859D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1.  Ankiety otrzymane                      z różnych źródeł m.in. w formie elektronicznej, na spotkaniach/szkoleniach, doradztwie indywidualnym                    w biurze. </w:t>
            </w:r>
          </w:p>
        </w:tc>
        <w:tc>
          <w:tcPr>
            <w:tcW w:w="3260" w:type="dxa"/>
            <w:shd w:val="clear" w:color="auto" w:fill="66CCFF"/>
          </w:tcPr>
          <w:p w14:paraId="735CE310" w14:textId="484D9208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- 80 ankiet</w:t>
            </w:r>
          </w:p>
        </w:tc>
        <w:tc>
          <w:tcPr>
            <w:tcW w:w="3118" w:type="dxa"/>
            <w:shd w:val="clear" w:color="auto" w:fill="66CCFF"/>
          </w:tcPr>
          <w:p w14:paraId="62E80702" w14:textId="7777777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Uzyskanie informacji zwrotnej niezbędnej do podnoszenia jakości świadczonej pomocy</w:t>
            </w:r>
          </w:p>
          <w:p w14:paraId="3A97137F" w14:textId="7A61CA37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– uzyskanie informacji zwrotnej            w formie co najmniej 50 ankiet</w:t>
            </w:r>
          </w:p>
        </w:tc>
        <w:tc>
          <w:tcPr>
            <w:tcW w:w="1134" w:type="dxa"/>
            <w:shd w:val="clear" w:color="auto" w:fill="66CCFF"/>
            <w:vAlign w:val="center"/>
          </w:tcPr>
          <w:p w14:paraId="50D3CF58" w14:textId="14978ECD" w:rsidR="00F20ACE" w:rsidRPr="00D821AC" w:rsidRDefault="00F20ACE" w:rsidP="00F20ACE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0,00 €</w:t>
            </w:r>
          </w:p>
        </w:tc>
      </w:tr>
      <w:tr w:rsidR="00F20ACE" w:rsidRPr="00D821AC" w14:paraId="5C024A5F" w14:textId="77777777" w:rsidTr="00EA4FCE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shd w:val="clear" w:color="auto" w:fill="88E549"/>
            <w:vAlign w:val="center"/>
          </w:tcPr>
          <w:p w14:paraId="196513DF" w14:textId="42BB39D8" w:rsidR="00F20ACE" w:rsidRPr="00D821AC" w:rsidRDefault="00F20ACE" w:rsidP="00F20A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842" w:type="dxa"/>
            <w:shd w:val="clear" w:color="auto" w:fill="88E549"/>
          </w:tcPr>
          <w:p w14:paraId="55B819B8" w14:textId="154E1AD4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Budowanie pozytywnego wizerunku LGD jako organizacji wspierającej rozwój lokalny ze szczególnym uwzględnieniem upowszechnienia efektów wdrażania LSR.</w:t>
            </w:r>
          </w:p>
        </w:tc>
        <w:tc>
          <w:tcPr>
            <w:tcW w:w="2694" w:type="dxa"/>
            <w:shd w:val="clear" w:color="auto" w:fill="88E549"/>
          </w:tcPr>
          <w:p w14:paraId="7067EE03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 xml:space="preserve">Mieszkańcy obszaru – wszystkie grupy potencjalnych wnioskodawców, w tym przedstawiciele </w:t>
            </w:r>
          </w:p>
          <w:p w14:paraId="56E4D37F" w14:textId="5E22CF5E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grup szczególnie istotnych                    z punktu widzenia realizacji LSR oraz grup osób znajdujących się                             w niekorzystnej sytuacji na obszarze LGD</w:t>
            </w:r>
          </w:p>
        </w:tc>
        <w:tc>
          <w:tcPr>
            <w:tcW w:w="2835" w:type="dxa"/>
            <w:shd w:val="clear" w:color="auto" w:fill="88E549"/>
          </w:tcPr>
          <w:p w14:paraId="787A20BD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1. Strona www LGD.</w:t>
            </w:r>
          </w:p>
          <w:p w14:paraId="0046D977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1165CD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2. Media społecznościowe LGD.</w:t>
            </w:r>
          </w:p>
          <w:p w14:paraId="6B7B2C75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C294E6" w14:textId="6F657B90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3. Spotkanie/wyjazd integracyjne/y.</w:t>
            </w:r>
          </w:p>
        </w:tc>
        <w:tc>
          <w:tcPr>
            <w:tcW w:w="3260" w:type="dxa"/>
            <w:shd w:val="clear" w:color="auto" w:fill="88E549"/>
          </w:tcPr>
          <w:p w14:paraId="23423548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 5 wpisów</w:t>
            </w:r>
          </w:p>
          <w:p w14:paraId="3E02C946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F04C2A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- 5 wpisów</w:t>
            </w:r>
          </w:p>
          <w:p w14:paraId="1CA6908C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04018F" w14:textId="77777777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7F3B6D" w14:textId="5DBC955A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- 5 spotkań/wyjazdów</w:t>
            </w:r>
          </w:p>
        </w:tc>
        <w:tc>
          <w:tcPr>
            <w:tcW w:w="3118" w:type="dxa"/>
            <w:shd w:val="clear" w:color="auto" w:fill="88E549"/>
          </w:tcPr>
          <w:p w14:paraId="3D179EBD" w14:textId="26BA85B3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Zbudowanie pozytywnego wizerunku LGD jako organizacji wspierającej rozwój lokalny ze szczególnym uwzględnieniem upowszechnienia efektów wdrażania LSR  – co najmniej 200 osób uczestniczących                               w spotkaniu/wyjeździe.</w:t>
            </w:r>
          </w:p>
        </w:tc>
        <w:tc>
          <w:tcPr>
            <w:tcW w:w="1134" w:type="dxa"/>
            <w:shd w:val="clear" w:color="auto" w:fill="88E549"/>
            <w:vAlign w:val="center"/>
          </w:tcPr>
          <w:p w14:paraId="4E317FD7" w14:textId="502A20C3" w:rsidR="00F20ACE" w:rsidRPr="00D821AC" w:rsidRDefault="00F20ACE" w:rsidP="00F20ACE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D821AC">
              <w:rPr>
                <w:rFonts w:ascii="Times New Roman" w:hAnsi="Times New Roman" w:cs="Times New Roman"/>
              </w:rPr>
              <w:t xml:space="preserve"> 625,00 </w:t>
            </w:r>
            <w:r w:rsidRPr="00D821AC">
              <w:rPr>
                <w:rFonts w:ascii="Times New Roman" w:hAnsi="Times New Roman" w:cs="Times New Roman"/>
                <w:sz w:val="20"/>
                <w:szCs w:val="20"/>
              </w:rPr>
              <w:t>€</w:t>
            </w:r>
          </w:p>
        </w:tc>
      </w:tr>
    </w:tbl>
    <w:p w14:paraId="451E52A6" w14:textId="77777777" w:rsidR="003D60AD" w:rsidRDefault="003D60AD"/>
    <w:sectPr w:rsidR="003D60AD" w:rsidSect="00EA4FCE">
      <w:headerReference w:type="default" r:id="rId6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12AD8" w14:textId="77777777" w:rsidR="00252984" w:rsidRDefault="00252984" w:rsidP="00EA4FCE">
      <w:pPr>
        <w:spacing w:after="0" w:line="240" w:lineRule="auto"/>
      </w:pPr>
      <w:r>
        <w:separator/>
      </w:r>
    </w:p>
  </w:endnote>
  <w:endnote w:type="continuationSeparator" w:id="0">
    <w:p w14:paraId="0213290C" w14:textId="77777777" w:rsidR="00252984" w:rsidRDefault="00252984" w:rsidP="00EA4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361A2" w14:textId="77777777" w:rsidR="00252984" w:rsidRDefault="00252984" w:rsidP="00EA4FCE">
      <w:pPr>
        <w:spacing w:after="0" w:line="240" w:lineRule="auto"/>
      </w:pPr>
      <w:r>
        <w:separator/>
      </w:r>
    </w:p>
  </w:footnote>
  <w:footnote w:type="continuationSeparator" w:id="0">
    <w:p w14:paraId="4019FCB2" w14:textId="77777777" w:rsidR="00252984" w:rsidRDefault="00252984" w:rsidP="00EA4F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AD944" w14:textId="7066609B" w:rsidR="00EA4FCE" w:rsidRDefault="00EA4FCE" w:rsidP="00EA4FCE">
    <w:pPr>
      <w:pStyle w:val="Nagwek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22950DED" wp14:editId="42682CAD">
          <wp:simplePos x="0" y="0"/>
          <wp:positionH relativeFrom="column">
            <wp:posOffset>1484630</wp:posOffset>
          </wp:positionH>
          <wp:positionV relativeFrom="paragraph">
            <wp:posOffset>-402977</wp:posOffset>
          </wp:positionV>
          <wp:extent cx="5924550" cy="1238250"/>
          <wp:effectExtent l="0" t="0" r="0" b="0"/>
          <wp:wrapNone/>
          <wp:docPr id="1294508427" name="Obraz 1" descr="Obraz zawierający tekst, Czcion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508427" name="Obraz 1" descr="Obraz zawierający tekst, Czcionka, logo, Jaskrawo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1238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FCE"/>
    <w:rsid w:val="00252984"/>
    <w:rsid w:val="003D60AD"/>
    <w:rsid w:val="00480046"/>
    <w:rsid w:val="005D754F"/>
    <w:rsid w:val="005F28EC"/>
    <w:rsid w:val="00851F74"/>
    <w:rsid w:val="00A80B2C"/>
    <w:rsid w:val="00B467D7"/>
    <w:rsid w:val="00EA4FCE"/>
    <w:rsid w:val="00ED59E8"/>
    <w:rsid w:val="00F20ACE"/>
    <w:rsid w:val="00F5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1E13A"/>
  <w15:chartTrackingRefBased/>
  <w15:docId w15:val="{1E055D84-9FBB-43AA-92A4-E99B1F26A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4FCE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A4FC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4FC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4FC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4FC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4FC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4FC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4FC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4FC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4FC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4F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4F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4F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4FC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4FC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4FC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4FC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4FC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4FC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4F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A4F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4FC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A4F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4FC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A4FC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4FC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A4FC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4F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4FC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4FCE"/>
    <w:rPr>
      <w:b/>
      <w:bCs/>
      <w:smallCaps/>
      <w:color w:val="0F4761" w:themeColor="accent1" w:themeShade="BF"/>
      <w:spacing w:val="5"/>
    </w:rPr>
  </w:style>
  <w:style w:type="table" w:customStyle="1" w:styleId="Tabelasiatki4akcent51">
    <w:name w:val="Tabela siatki 4 — akcent 51"/>
    <w:basedOn w:val="Standardowy"/>
    <w:uiPriority w:val="49"/>
    <w:rsid w:val="00EA4FCE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paragraph" w:styleId="Nagwek">
    <w:name w:val="header"/>
    <w:basedOn w:val="Normalny"/>
    <w:link w:val="NagwekZnak"/>
    <w:uiPriority w:val="99"/>
    <w:unhideWhenUsed/>
    <w:rsid w:val="00EA4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4FCE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EA4F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4FC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Tracz</dc:creator>
  <cp:keywords/>
  <dc:description/>
  <cp:lastModifiedBy>Katarzyna Tracz</cp:lastModifiedBy>
  <cp:revision>3</cp:revision>
  <cp:lastPrinted>2024-12-16T08:50:00Z</cp:lastPrinted>
  <dcterms:created xsi:type="dcterms:W3CDTF">2024-11-28T12:47:00Z</dcterms:created>
  <dcterms:modified xsi:type="dcterms:W3CDTF">2025-11-06T13:10:00Z</dcterms:modified>
</cp:coreProperties>
</file>