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siatki4akcent51"/>
        <w:tblpPr w:leftFromText="141" w:rightFromText="141" w:vertAnchor="text" w:horzAnchor="margin" w:tblpXSpec="center" w:tblpY="789"/>
        <w:tblOverlap w:val="never"/>
        <w:tblW w:w="1541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2694"/>
        <w:gridCol w:w="2835"/>
        <w:gridCol w:w="3260"/>
        <w:gridCol w:w="3118"/>
        <w:gridCol w:w="1134"/>
      </w:tblGrid>
      <w:tr w:rsidR="00EA4FCE" w:rsidRPr="00D821AC" w14:paraId="312D8643" w14:textId="77777777" w:rsidTr="00EA4F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7" w:type="dxa"/>
            <w:gridSpan w:val="7"/>
            <w:shd w:val="clear" w:color="auto" w:fill="66CCFF"/>
            <w:vAlign w:val="center"/>
          </w:tcPr>
          <w:p w14:paraId="50F3B9D8" w14:textId="2ECCEC4D" w:rsidR="00EA4FCE" w:rsidRPr="00EA4FCE" w:rsidRDefault="00EA4FCE" w:rsidP="00EA4FCE">
            <w:pPr>
              <w:jc w:val="center"/>
              <w:rPr>
                <w:sz w:val="28"/>
                <w:szCs w:val="28"/>
              </w:rPr>
            </w:pPr>
            <w:r w:rsidRPr="00EA4FCE">
              <w:rPr>
                <w:color w:val="auto"/>
                <w:sz w:val="28"/>
                <w:szCs w:val="28"/>
              </w:rPr>
              <w:t>Harmonogram realizacji planu komunikacji na rok 2025.</w:t>
            </w:r>
          </w:p>
        </w:tc>
      </w:tr>
      <w:tr w:rsidR="00EA4FCE" w:rsidRPr="00D821AC" w14:paraId="0663121F" w14:textId="77777777" w:rsidTr="00EA4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66CCFF"/>
            <w:vAlign w:val="center"/>
          </w:tcPr>
          <w:p w14:paraId="472D11C6" w14:textId="0CAB34AA" w:rsidR="00EA4FCE" w:rsidRPr="00D821AC" w:rsidRDefault="00EA4FCE" w:rsidP="00EA4F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66CCFF"/>
          </w:tcPr>
          <w:p w14:paraId="270FB505" w14:textId="062D4829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Informacja na temat możliwości włączenia się do realizowanych projektów.</w:t>
            </w:r>
          </w:p>
        </w:tc>
        <w:tc>
          <w:tcPr>
            <w:tcW w:w="2694" w:type="dxa"/>
            <w:shd w:val="clear" w:color="auto" w:fill="66CCFF"/>
          </w:tcPr>
          <w:p w14:paraId="1235FC2D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Mieszkańcy obszaru – wszystkie grupy potencjalnych wnioskodawców, w tym przedstawiciele </w:t>
            </w:r>
          </w:p>
          <w:p w14:paraId="20A03D5C" w14:textId="3C18156D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grup szczególnie istotnych               z punktu widzenia realizacji LSR oraz grup osób znajdujących się                                w niekorzystnej sytuacji na obszarze LGD</w:t>
            </w:r>
          </w:p>
        </w:tc>
        <w:tc>
          <w:tcPr>
            <w:tcW w:w="2835" w:type="dxa"/>
            <w:shd w:val="clear" w:color="auto" w:fill="66CCFF"/>
          </w:tcPr>
          <w:p w14:paraId="02FAD097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1.  Tablice informacyjne.</w:t>
            </w:r>
          </w:p>
          <w:p w14:paraId="6B20EA19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C1B898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2.  Strony internetowe/ portale społecznościowe gmin.</w:t>
            </w:r>
          </w:p>
          <w:p w14:paraId="6AD38532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A9B12B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3.  Strona www LGD.</w:t>
            </w:r>
          </w:p>
          <w:p w14:paraId="3BFEAEF0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8A11BE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4.  Media społecznościowe LGD.</w:t>
            </w:r>
          </w:p>
          <w:p w14:paraId="2FD776B9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F262BB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5.  Lokalne media.</w:t>
            </w:r>
          </w:p>
          <w:p w14:paraId="3E5EC345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66CCFF"/>
          </w:tcPr>
          <w:p w14:paraId="28C2A3BC" w14:textId="0A0C0043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 plakaty</w:t>
            </w:r>
          </w:p>
          <w:p w14:paraId="4E102A41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31D9FA" w14:textId="465FBB73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wpis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  <w:p w14:paraId="5C8427E8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FBD230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BB4C49" w14:textId="0B25818C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wpis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  <w:p w14:paraId="3B6A65FC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D749BD" w14:textId="790B042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2 wpisy</w:t>
            </w:r>
          </w:p>
          <w:p w14:paraId="0D34C5A9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8F8A62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760788" w14:textId="4E33F6C6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działa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nia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promocyjn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w lokalnych mediach (artykuł lub wywiad itp.)</w:t>
            </w:r>
          </w:p>
        </w:tc>
        <w:tc>
          <w:tcPr>
            <w:tcW w:w="3118" w:type="dxa"/>
            <w:shd w:val="clear" w:color="auto" w:fill="66CCFF"/>
          </w:tcPr>
          <w:p w14:paraId="0690F9A6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Przekazanie informacji o planowanych naborach wszystkim zainteresowanym wnioskodawcom/ grantobiorcom.</w:t>
            </w:r>
          </w:p>
          <w:p w14:paraId="4F0BC199" w14:textId="1CC6E2B8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– co najmniej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osób (liczba odwiedzin na stronie internetowej LGD lub liczba wyświetleń na portalu społecznościowym LGD).</w:t>
            </w:r>
          </w:p>
        </w:tc>
        <w:tc>
          <w:tcPr>
            <w:tcW w:w="1134" w:type="dxa"/>
            <w:shd w:val="clear" w:color="auto" w:fill="66CCFF"/>
            <w:vAlign w:val="center"/>
          </w:tcPr>
          <w:p w14:paraId="110EF894" w14:textId="01F2965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0,00 €</w:t>
            </w:r>
          </w:p>
        </w:tc>
      </w:tr>
      <w:tr w:rsidR="00EA4FCE" w:rsidRPr="00D821AC" w14:paraId="592A4D29" w14:textId="77777777" w:rsidTr="00EA4FCE">
        <w:trPr>
          <w:trHeight w:val="8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88E549"/>
            <w:vAlign w:val="center"/>
          </w:tcPr>
          <w:p w14:paraId="3A84764E" w14:textId="4535CAB2" w:rsidR="00EA4FCE" w:rsidRPr="00D821AC" w:rsidRDefault="00EA4FCE" w:rsidP="00EA4F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shd w:val="clear" w:color="auto" w:fill="88E549"/>
          </w:tcPr>
          <w:p w14:paraId="06BB707F" w14:textId="12574B0C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Wspieranie wnioskodawców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w tym grantobiorców LSR w realizacji projektów. </w:t>
            </w:r>
          </w:p>
        </w:tc>
        <w:tc>
          <w:tcPr>
            <w:tcW w:w="2694" w:type="dxa"/>
            <w:shd w:val="clear" w:color="auto" w:fill="88E549"/>
          </w:tcPr>
          <w:p w14:paraId="5FD769AA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Mieszkańcy obszaru – wszystkie grupy potencjalnych wnioskodawców, w tym przedstawiciele </w:t>
            </w:r>
          </w:p>
          <w:p w14:paraId="65FD7B11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grup szczególnie istotnych             z punktu widzenia realizacji LSR oraz grup osób znajdujących się                              w niekorzystnej sytuacji na obszarze LGD</w:t>
            </w:r>
          </w:p>
        </w:tc>
        <w:tc>
          <w:tcPr>
            <w:tcW w:w="2835" w:type="dxa"/>
            <w:shd w:val="clear" w:color="auto" w:fill="88E549"/>
          </w:tcPr>
          <w:p w14:paraId="486732FC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1.  Spotkania, szkolenia, doradztwo indywidualne                      w biurze LGD.</w:t>
            </w:r>
          </w:p>
          <w:p w14:paraId="3A1BD865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497547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2. Dyżury w siedzibie LGD.</w:t>
            </w:r>
          </w:p>
        </w:tc>
        <w:tc>
          <w:tcPr>
            <w:tcW w:w="3260" w:type="dxa"/>
            <w:shd w:val="clear" w:color="auto" w:fill="88E549"/>
          </w:tcPr>
          <w:p w14:paraId="722515C8" w14:textId="3C4FE58C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0 osób, którym udzielono doradztwa - lista osób odwiedzających biuro –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1 sztuka</w:t>
            </w:r>
          </w:p>
          <w:p w14:paraId="13C19691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B9E45D" w14:textId="73763E33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20 godziny</w:t>
            </w:r>
          </w:p>
        </w:tc>
        <w:tc>
          <w:tcPr>
            <w:tcW w:w="3118" w:type="dxa"/>
            <w:shd w:val="clear" w:color="auto" w:fill="88E549"/>
          </w:tcPr>
          <w:p w14:paraId="6A7A734A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Wzrost wiedzy u wnioskodawców, w tym grantobiorców </w:t>
            </w:r>
          </w:p>
          <w:p w14:paraId="76A5BDDD" w14:textId="021C3036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o głównych zasadach i warunkach aplikowania o pomoc finansową               i realizacji operacji/grantów – uzyskanie informacji zwrotnej               w formie co najmniej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ankiet</w:t>
            </w:r>
          </w:p>
        </w:tc>
        <w:tc>
          <w:tcPr>
            <w:tcW w:w="1134" w:type="dxa"/>
            <w:shd w:val="clear" w:color="auto" w:fill="88E549"/>
            <w:vAlign w:val="center"/>
          </w:tcPr>
          <w:p w14:paraId="4F71BB46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0,00 €</w:t>
            </w:r>
          </w:p>
        </w:tc>
      </w:tr>
      <w:tr w:rsidR="00EA4FCE" w:rsidRPr="00D821AC" w14:paraId="68C6457F" w14:textId="77777777" w:rsidTr="00EA4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66CCFF"/>
            <w:vAlign w:val="center"/>
          </w:tcPr>
          <w:p w14:paraId="46DF0AD7" w14:textId="189DFB78" w:rsidR="00EA4FCE" w:rsidRPr="00D821AC" w:rsidRDefault="00EA4FCE" w:rsidP="00EA4F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  <w:shd w:val="clear" w:color="auto" w:fill="66CCFF"/>
          </w:tcPr>
          <w:p w14:paraId="75AFB7FD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Uzyskanie informacji zwrotnej na temat jakości pomocy świadczonej przez LGD</w:t>
            </w:r>
          </w:p>
        </w:tc>
        <w:tc>
          <w:tcPr>
            <w:tcW w:w="2694" w:type="dxa"/>
            <w:shd w:val="clear" w:color="auto" w:fill="66CCFF"/>
          </w:tcPr>
          <w:p w14:paraId="7132559A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Mieszkańcy obszaru – wszystkie grupy potencjalnych wnioskodawców, w tym przedstawiciele </w:t>
            </w:r>
          </w:p>
          <w:p w14:paraId="330AD5FB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grup szczególnie istotnych                z punktu widzenia realizacji LSR oraz grup osób znajdujących się                               w niekorzystnej sytuacji na obszarze LGD</w:t>
            </w:r>
          </w:p>
        </w:tc>
        <w:tc>
          <w:tcPr>
            <w:tcW w:w="2835" w:type="dxa"/>
            <w:shd w:val="clear" w:color="auto" w:fill="66CCFF"/>
          </w:tcPr>
          <w:p w14:paraId="41BFBA5A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1.  Ankiety otrzymane                      z różnych źródeł m.in. w formie elektronicznej, na spotkaniach/szkoleniach, doradztwie indywidualnym                    w biurze. </w:t>
            </w:r>
          </w:p>
        </w:tc>
        <w:tc>
          <w:tcPr>
            <w:tcW w:w="3260" w:type="dxa"/>
            <w:shd w:val="clear" w:color="auto" w:fill="66CCFF"/>
          </w:tcPr>
          <w:p w14:paraId="735CE310" w14:textId="4F584213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ankiet</w:t>
            </w:r>
          </w:p>
        </w:tc>
        <w:tc>
          <w:tcPr>
            <w:tcW w:w="3118" w:type="dxa"/>
            <w:shd w:val="clear" w:color="auto" w:fill="66CCFF"/>
          </w:tcPr>
          <w:p w14:paraId="4D7FCAE2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Uzyskanie informacji zwrotnej niezbędnej do podnoszenia jakości świadczonej pomocy</w:t>
            </w:r>
          </w:p>
          <w:p w14:paraId="3A97137F" w14:textId="5854C399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– uzyskanie informacji zwrotnej            w formie co najmniej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ankiet</w:t>
            </w:r>
          </w:p>
        </w:tc>
        <w:tc>
          <w:tcPr>
            <w:tcW w:w="1134" w:type="dxa"/>
            <w:shd w:val="clear" w:color="auto" w:fill="66CCFF"/>
            <w:vAlign w:val="center"/>
          </w:tcPr>
          <w:p w14:paraId="50D3CF58" w14:textId="77777777" w:rsidR="00EA4FCE" w:rsidRPr="00D821AC" w:rsidRDefault="00EA4FCE" w:rsidP="00EA4F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0,00 €</w:t>
            </w:r>
          </w:p>
        </w:tc>
      </w:tr>
      <w:tr w:rsidR="00EA4FCE" w:rsidRPr="00D821AC" w14:paraId="5C024A5F" w14:textId="77777777" w:rsidTr="00EA4FCE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88E549"/>
            <w:vAlign w:val="center"/>
          </w:tcPr>
          <w:p w14:paraId="196513DF" w14:textId="42BB39D8" w:rsidR="00EA4FCE" w:rsidRPr="00D821AC" w:rsidRDefault="00EA4FCE" w:rsidP="00EA4F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842" w:type="dxa"/>
            <w:shd w:val="clear" w:color="auto" w:fill="88E549"/>
          </w:tcPr>
          <w:p w14:paraId="55B819B8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Budowanie pozytywnego wizerunku LGD jako organizacji wspierającej rozwój lokalny ze szczególnym uwzględnieniem upowszechnienia efektów wdrażania LSR.</w:t>
            </w:r>
          </w:p>
        </w:tc>
        <w:tc>
          <w:tcPr>
            <w:tcW w:w="2694" w:type="dxa"/>
            <w:shd w:val="clear" w:color="auto" w:fill="88E549"/>
          </w:tcPr>
          <w:p w14:paraId="12BF7B2B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Mieszkańcy obszaru – wszystkie grupy potencjalnych wnioskodawców, w tym przedstawiciele </w:t>
            </w:r>
          </w:p>
          <w:p w14:paraId="56E4D37F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grup szczególnie istotnych                    z punktu widzenia realizacji LSR oraz grup osób znajdujących się                             w niekorzystnej sytuacji na obszarze LGD</w:t>
            </w:r>
          </w:p>
        </w:tc>
        <w:tc>
          <w:tcPr>
            <w:tcW w:w="2835" w:type="dxa"/>
            <w:shd w:val="clear" w:color="auto" w:fill="88E549"/>
          </w:tcPr>
          <w:p w14:paraId="239295CA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1. Strona www LGD.</w:t>
            </w:r>
          </w:p>
          <w:p w14:paraId="49893A61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916678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2. Media społecznościowe LGD.</w:t>
            </w:r>
          </w:p>
          <w:p w14:paraId="5514CB28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C294E6" w14:textId="6834566F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88E549"/>
          </w:tcPr>
          <w:p w14:paraId="58D70D73" w14:textId="39CD056B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 wpis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  <w:p w14:paraId="4D2BE312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B311C4" w14:textId="48B0DE1C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F28EC">
              <w:rPr>
                <w:rFonts w:ascii="Times New Roman" w:hAnsi="Times New Roman" w:cs="Times New Roman"/>
                <w:sz w:val="20"/>
                <w:szCs w:val="20"/>
              </w:rPr>
              <w:t>2 wpisy</w:t>
            </w:r>
          </w:p>
          <w:p w14:paraId="1BBD5915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0F3C0B" w14:textId="77777777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7F3B6D" w14:textId="3AE4D2BE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88E549"/>
          </w:tcPr>
          <w:p w14:paraId="3D179EBD" w14:textId="1766431B" w:rsidR="00EA4FCE" w:rsidRPr="00D821AC" w:rsidRDefault="00EA4FCE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Zbudowanie pozytywnego wizerunku LGD jako organizacji wspierającej rozwój lokalny ze szczególnym uwzględnieniem upowszechnienia efektów wdrażania LSR</w:t>
            </w:r>
            <w:r w:rsidR="003C2E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shd w:val="clear" w:color="auto" w:fill="88E549"/>
            <w:vAlign w:val="center"/>
          </w:tcPr>
          <w:p w14:paraId="4E317FD7" w14:textId="06B35BA5" w:rsidR="00EA4FCE" w:rsidRPr="00D821AC" w:rsidRDefault="005F28EC" w:rsidP="00EA4F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EA4FCE" w:rsidRPr="00D821AC">
              <w:rPr>
                <w:rFonts w:ascii="Times New Roman" w:hAnsi="Times New Roman" w:cs="Times New Roman"/>
              </w:rPr>
              <w:t xml:space="preserve">,00 </w:t>
            </w:r>
            <w:r w:rsidR="00EA4FCE" w:rsidRPr="00D821AC">
              <w:rPr>
                <w:rFonts w:ascii="Times New Roman" w:hAnsi="Times New Roman" w:cs="Times New Roman"/>
                <w:sz w:val="20"/>
                <w:szCs w:val="20"/>
              </w:rPr>
              <w:t>€</w:t>
            </w:r>
          </w:p>
        </w:tc>
      </w:tr>
    </w:tbl>
    <w:p w14:paraId="451E52A6" w14:textId="77777777" w:rsidR="003D60AD" w:rsidRDefault="003D60AD"/>
    <w:sectPr w:rsidR="003D60AD" w:rsidSect="00EA4FCE">
      <w:headerReference w:type="default" r:id="rId6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4B518" w14:textId="77777777" w:rsidR="00CA4544" w:rsidRDefault="00CA4544" w:rsidP="00EA4FCE">
      <w:pPr>
        <w:spacing w:after="0" w:line="240" w:lineRule="auto"/>
      </w:pPr>
      <w:r>
        <w:separator/>
      </w:r>
    </w:p>
  </w:endnote>
  <w:endnote w:type="continuationSeparator" w:id="0">
    <w:p w14:paraId="219108E5" w14:textId="77777777" w:rsidR="00CA4544" w:rsidRDefault="00CA4544" w:rsidP="00EA4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009A6" w14:textId="77777777" w:rsidR="00CA4544" w:rsidRDefault="00CA4544" w:rsidP="00EA4FCE">
      <w:pPr>
        <w:spacing w:after="0" w:line="240" w:lineRule="auto"/>
      </w:pPr>
      <w:r>
        <w:separator/>
      </w:r>
    </w:p>
  </w:footnote>
  <w:footnote w:type="continuationSeparator" w:id="0">
    <w:p w14:paraId="7CEFD9A9" w14:textId="77777777" w:rsidR="00CA4544" w:rsidRDefault="00CA4544" w:rsidP="00EA4F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AD944" w14:textId="7066609B" w:rsidR="00EA4FCE" w:rsidRDefault="00EA4FCE" w:rsidP="00EA4FCE">
    <w:pPr>
      <w:pStyle w:val="Nagwek"/>
      <w:jc w:val="center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22950DED" wp14:editId="42682CAD">
          <wp:simplePos x="0" y="0"/>
          <wp:positionH relativeFrom="column">
            <wp:posOffset>1484630</wp:posOffset>
          </wp:positionH>
          <wp:positionV relativeFrom="paragraph">
            <wp:posOffset>-402977</wp:posOffset>
          </wp:positionV>
          <wp:extent cx="5924550" cy="1238250"/>
          <wp:effectExtent l="0" t="0" r="0" b="0"/>
          <wp:wrapNone/>
          <wp:docPr id="1294508427" name="Obraz 1" descr="Obraz zawierający tekst, Czcion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508427" name="Obraz 1" descr="Obraz zawierający tekst, Czcionka, logo, Jaskrawo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1238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FCE"/>
    <w:rsid w:val="00252984"/>
    <w:rsid w:val="003C2EC9"/>
    <w:rsid w:val="003D60AD"/>
    <w:rsid w:val="00406A37"/>
    <w:rsid w:val="00480046"/>
    <w:rsid w:val="005D754F"/>
    <w:rsid w:val="005F28EC"/>
    <w:rsid w:val="006B2E2C"/>
    <w:rsid w:val="00851F74"/>
    <w:rsid w:val="00A80B2C"/>
    <w:rsid w:val="00BC658B"/>
    <w:rsid w:val="00CA4544"/>
    <w:rsid w:val="00E511B0"/>
    <w:rsid w:val="00EA4FCE"/>
    <w:rsid w:val="00ED59E8"/>
    <w:rsid w:val="00F5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91E13A"/>
  <w15:chartTrackingRefBased/>
  <w15:docId w15:val="{1E055D84-9FBB-43AA-92A4-E99B1F26A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4FCE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A4FC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4FC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4FC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4FC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4FC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4FC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4FC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4FC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4FC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4F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4F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4F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4FC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4FC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4FC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4FC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4FC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4FC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4F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A4F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4FC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A4F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4FC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A4FC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4FCE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A4FC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4F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4FC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4FCE"/>
    <w:rPr>
      <w:b/>
      <w:bCs/>
      <w:smallCaps/>
      <w:color w:val="0F4761" w:themeColor="accent1" w:themeShade="BF"/>
      <w:spacing w:val="5"/>
    </w:rPr>
  </w:style>
  <w:style w:type="table" w:customStyle="1" w:styleId="Tabelasiatki4akcent51">
    <w:name w:val="Tabela siatki 4 — akcent 51"/>
    <w:basedOn w:val="Standardowy"/>
    <w:uiPriority w:val="49"/>
    <w:rsid w:val="00EA4FCE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paragraph" w:styleId="Nagwek">
    <w:name w:val="header"/>
    <w:basedOn w:val="Normalny"/>
    <w:link w:val="NagwekZnak"/>
    <w:uiPriority w:val="99"/>
    <w:unhideWhenUsed/>
    <w:rsid w:val="00EA4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A4FCE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EA4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A4FC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437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Tracz</dc:creator>
  <cp:keywords/>
  <dc:description/>
  <cp:lastModifiedBy>Agnieszka Bachowska</cp:lastModifiedBy>
  <cp:revision>4</cp:revision>
  <cp:lastPrinted>2024-12-16T08:50:00Z</cp:lastPrinted>
  <dcterms:created xsi:type="dcterms:W3CDTF">2024-11-28T12:47:00Z</dcterms:created>
  <dcterms:modified xsi:type="dcterms:W3CDTF">2025-08-26T09:13:00Z</dcterms:modified>
</cp:coreProperties>
</file>